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r w:rsidRPr="00451F2E">
        <w:rPr>
          <w:noProof/>
          <w:lang w:val="en-GB" w:eastAsia="en-GB"/>
        </w:rPr>
        <w:drawing>
          <wp:anchor distT="0" distB="0" distL="114300" distR="114300" simplePos="0" relativeHeight="251664384" behindDoc="1" locked="0" layoutInCell="1" allowOverlap="1" wp14:anchorId="78C4C315" wp14:editId="2F7D05AD">
            <wp:simplePos x="0" y="0"/>
            <wp:positionH relativeFrom="margin">
              <wp:align>center</wp:align>
            </wp:positionH>
            <wp:positionV relativeFrom="paragraph">
              <wp:posOffset>16626</wp:posOffset>
            </wp:positionV>
            <wp:extent cx="2582545" cy="2879725"/>
            <wp:effectExtent l="0" t="0" r="8255" b="0"/>
            <wp:wrapTight wrapText="bothSides">
              <wp:wrapPolygon edited="0">
                <wp:start x="0" y="0"/>
                <wp:lineTo x="0" y="21433"/>
                <wp:lineTo x="21510" y="21433"/>
                <wp:lineTo x="2151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col_2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2545" cy="2879725"/>
                    </a:xfrm>
                    <a:prstGeom prst="rect">
                      <a:avLst/>
                    </a:prstGeom>
                  </pic:spPr>
                </pic:pic>
              </a:graphicData>
            </a:graphic>
            <wp14:sizeRelH relativeFrom="margin">
              <wp14:pctWidth>0</wp14:pctWidth>
            </wp14:sizeRelH>
            <wp14:sizeRelV relativeFrom="margin">
              <wp14:pctHeight>0</wp14:pctHeight>
            </wp14:sizeRelV>
          </wp:anchor>
        </w:drawing>
      </w: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436BA7" w:rsidP="001A0AD7">
      <w:pPr>
        <w:jc w:val="center"/>
        <w:rPr>
          <w:lang w:val="en-GB"/>
        </w:rPr>
      </w:pPr>
      <w:r w:rsidRPr="00451F2E">
        <w:rPr>
          <w:noProof/>
          <w:lang w:val="en-GB" w:eastAsia="en-GB"/>
        </w:rPr>
        <mc:AlternateContent>
          <mc:Choice Requires="wps">
            <w:drawing>
              <wp:anchor distT="0" distB="0" distL="114300" distR="114300" simplePos="0" relativeHeight="251663360" behindDoc="0" locked="0" layoutInCell="1" allowOverlap="1" wp14:anchorId="246DF680" wp14:editId="29965D46">
                <wp:simplePos x="0" y="0"/>
                <wp:positionH relativeFrom="margin">
                  <wp:posOffset>915670</wp:posOffset>
                </wp:positionH>
                <wp:positionV relativeFrom="page">
                  <wp:posOffset>5638800</wp:posOffset>
                </wp:positionV>
                <wp:extent cx="5010150" cy="1980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5010150" cy="198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8C0" w:rsidRPr="00436BA7" w:rsidRDefault="005C28C0" w:rsidP="00436BA7">
                            <w:pPr>
                              <w:jc w:val="center"/>
                              <w:rPr>
                                <w:rFonts w:eastAsiaTheme="minorEastAsia"/>
                                <w:b/>
                                <w:noProof/>
                                <w:sz w:val="74"/>
                                <w:lang w:eastAsia="en-GB"/>
                              </w:rPr>
                            </w:pPr>
                            <w:r w:rsidRPr="00436BA7">
                              <w:rPr>
                                <w:rFonts w:eastAsiaTheme="minorEastAsia"/>
                                <w:b/>
                                <w:noProof/>
                                <w:sz w:val="74"/>
                                <w:lang w:eastAsia="en-GB"/>
                              </w:rPr>
                              <w:t>Education and</w:t>
                            </w:r>
                          </w:p>
                          <w:p w:rsidR="005C28C0" w:rsidRPr="00436BA7" w:rsidRDefault="005C28C0" w:rsidP="00436BA7">
                            <w:pPr>
                              <w:jc w:val="center"/>
                              <w:rPr>
                                <w:rFonts w:eastAsiaTheme="minorEastAsia"/>
                                <w:b/>
                                <w:noProof/>
                                <w:sz w:val="74"/>
                                <w:lang w:eastAsia="en-GB"/>
                              </w:rPr>
                            </w:pPr>
                            <w:r w:rsidRPr="00436BA7">
                              <w:rPr>
                                <w:rFonts w:eastAsiaTheme="minorEastAsia"/>
                                <w:b/>
                                <w:noProof/>
                                <w:sz w:val="74"/>
                                <w:lang w:eastAsia="en-GB"/>
                              </w:rPr>
                              <w:t>Early Intervention</w:t>
                            </w:r>
                          </w:p>
                          <w:p w:rsidR="005C28C0" w:rsidRPr="00436BA7" w:rsidRDefault="005C28C0" w:rsidP="00436BA7">
                            <w:pPr>
                              <w:jc w:val="center"/>
                              <w:rPr>
                                <w:b/>
                                <w:sz w:val="52"/>
                              </w:rPr>
                            </w:pPr>
                            <w:r w:rsidRPr="00436BA7">
                              <w:rPr>
                                <w:rFonts w:eastAsiaTheme="minorEastAsia"/>
                                <w:b/>
                                <w:noProof/>
                                <w:sz w:val="74"/>
                                <w:lang w:eastAsia="en-GB"/>
                              </w:rPr>
                              <w:t>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246DF680" id="_x0000_t202" coordsize="21600,21600" o:spt="202" path="m,l,21600r21600,l21600,xe">
                <v:stroke joinstyle="miter"/>
                <v:path gradientshapeok="t" o:connecttype="rect"/>
              </v:shapetype>
              <v:shape id="Text Box 7" o:spid="_x0000_s1026" type="#_x0000_t202" style="position:absolute;left:0;text-align:left;margin-left:72.1pt;margin-top:444pt;width:394.5pt;height:155.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" fillcolor="white [3201]" stroked="f" strokeweight=".5pt">
                <v:textbox>
                  <w:txbxContent>
                    <w:p w:rsidR="005C28C0" w:rsidRPr="00436BA7" w:rsidRDefault="005C28C0" w:rsidP="00436BA7">
                      <w:pPr>
                        <w:jc w:val="center"/>
                        <w:rPr>
                          <w:rFonts w:eastAsiaTheme="minorEastAsia"/>
                          <w:b/>
                          <w:noProof/>
                          <w:sz w:val="74"/>
                          <w:lang w:eastAsia="en-GB"/>
                        </w:rPr>
                      </w:pPr>
                      <w:r w:rsidRPr="00436BA7">
                        <w:rPr>
                          <w:rFonts w:eastAsiaTheme="minorEastAsia"/>
                          <w:b/>
                          <w:noProof/>
                          <w:sz w:val="74"/>
                          <w:lang w:eastAsia="en-GB"/>
                        </w:rPr>
                        <w:t>Education and</w:t>
                      </w:r>
                    </w:p>
                    <w:p w:rsidR="005C28C0" w:rsidRPr="00436BA7" w:rsidRDefault="005C28C0" w:rsidP="00436BA7">
                      <w:pPr>
                        <w:jc w:val="center"/>
                        <w:rPr>
                          <w:rFonts w:eastAsiaTheme="minorEastAsia"/>
                          <w:b/>
                          <w:noProof/>
                          <w:sz w:val="74"/>
                          <w:lang w:eastAsia="en-GB"/>
                        </w:rPr>
                      </w:pPr>
                      <w:r w:rsidRPr="00436BA7">
                        <w:rPr>
                          <w:rFonts w:eastAsiaTheme="minorEastAsia"/>
                          <w:b/>
                          <w:noProof/>
                          <w:sz w:val="74"/>
                          <w:lang w:eastAsia="en-GB"/>
                        </w:rPr>
                        <w:t>Early Intervention</w:t>
                      </w:r>
                    </w:p>
                    <w:p w:rsidR="005C28C0" w:rsidRPr="00436BA7" w:rsidRDefault="005C28C0" w:rsidP="00436BA7">
                      <w:pPr>
                        <w:jc w:val="center"/>
                        <w:rPr>
                          <w:b/>
                          <w:sz w:val="52"/>
                        </w:rPr>
                      </w:pPr>
                      <w:r w:rsidRPr="00436BA7">
                        <w:rPr>
                          <w:rFonts w:eastAsiaTheme="minorEastAsia"/>
                          <w:b/>
                          <w:noProof/>
                          <w:sz w:val="74"/>
                          <w:lang w:eastAsia="en-GB"/>
                        </w:rPr>
                        <w:t>Department</w:t>
                      </w:r>
                    </w:p>
                  </w:txbxContent>
                </v:textbox>
                <w10:wrap anchorx="margin" anchory="page"/>
              </v:shape>
            </w:pict>
          </mc:Fallback>
        </mc:AlternateContent>
      </w: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jc w:val="cente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1A0AD7" w:rsidRPr="00451F2E" w:rsidRDefault="001A0AD7" w:rsidP="001A0AD7">
      <w:pPr>
        <w:rPr>
          <w:lang w:val="en-GB"/>
        </w:rPr>
      </w:pPr>
    </w:p>
    <w:p w:rsidR="00451F2E" w:rsidRPr="00451F2E" w:rsidRDefault="00436BA7" w:rsidP="00510BF3">
      <w:pPr>
        <w:rPr>
          <w:lang w:val="en-GB"/>
        </w:rPr>
      </w:pPr>
      <w:r w:rsidRPr="00451F2E">
        <w:rPr>
          <w:noProof/>
          <w:lang w:val="en-GB" w:eastAsia="en-GB"/>
        </w:rPr>
        <mc:AlternateContent>
          <mc:Choice Requires="wps">
            <w:drawing>
              <wp:anchor distT="0" distB="0" distL="114300" distR="114300" simplePos="0" relativeHeight="251668480" behindDoc="0" locked="0" layoutInCell="1" allowOverlap="1" wp14:anchorId="50C4B1AA" wp14:editId="24E0A1CC">
                <wp:simplePos x="0" y="0"/>
                <wp:positionH relativeFrom="margin">
                  <wp:align>center</wp:align>
                </wp:positionH>
                <wp:positionV relativeFrom="page">
                  <wp:posOffset>8286750</wp:posOffset>
                </wp:positionV>
                <wp:extent cx="2232000" cy="50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32000" cy="50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8C0" w:rsidRPr="00436BA7" w:rsidRDefault="005C28C0" w:rsidP="00436BA7">
                            <w:pPr>
                              <w:jc w:val="center"/>
                              <w:rPr>
                                <w:b/>
                                <w:sz w:val="22"/>
                              </w:rPr>
                            </w:pPr>
                            <w:r w:rsidRPr="00436BA7">
                              <w:rPr>
                                <w:rFonts w:eastAsiaTheme="minorEastAsia"/>
                                <w:b/>
                                <w:noProof/>
                                <w:sz w:val="44"/>
                                <w:lang w:eastAsia="en-GB"/>
                              </w:rPr>
                              <w:t>September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C4B1AA" id="Text Box 3" o:spid="_x0000_s1027" type="#_x0000_t202" style="position:absolute;margin-left:0;margin-top:652.5pt;width:175.75pt;height:39.7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" fillcolor="white [3201]" stroked="f" strokeweight=".5pt">
                <v:textbox>
                  <w:txbxContent>
                    <w:p w:rsidR="005C28C0" w:rsidRPr="00436BA7" w:rsidRDefault="005C28C0" w:rsidP="00436BA7">
                      <w:pPr>
                        <w:jc w:val="center"/>
                        <w:rPr>
                          <w:b/>
                          <w:sz w:val="22"/>
                        </w:rPr>
                      </w:pPr>
                      <w:r w:rsidRPr="00436BA7">
                        <w:rPr>
                          <w:rFonts w:eastAsiaTheme="minorEastAsia"/>
                          <w:b/>
                          <w:noProof/>
                          <w:sz w:val="44"/>
                          <w:lang w:eastAsia="en-GB"/>
                        </w:rPr>
                        <w:t>September 2019</w:t>
                      </w:r>
                    </w:p>
                  </w:txbxContent>
                </v:textbox>
                <w10:wrap anchorx="margin" anchory="page"/>
              </v:shape>
            </w:pict>
          </mc:Fallback>
        </mc:AlternateContent>
      </w:r>
      <w:r w:rsidR="00451F2E" w:rsidRPr="00451F2E">
        <w:rPr>
          <w:lang w:val="en-GB"/>
        </w:rPr>
        <w:br w:type="page"/>
      </w:r>
    </w:p>
    <w:p w:rsidR="00451F2E" w:rsidRPr="00451F2E" w:rsidRDefault="00451F2E" w:rsidP="00510BF3">
      <w:pPr>
        <w:rPr>
          <w:lang w:val="en-GB"/>
        </w:rPr>
        <w:sectPr w:rsidR="00451F2E" w:rsidRPr="00451F2E" w:rsidSect="00A8233C">
          <w:footerReference w:type="even" r:id="rId10"/>
          <w:type w:val="nextColumn"/>
          <w:pgSz w:w="11907" w:h="16840" w:code="9"/>
          <w:pgMar w:top="851" w:right="567" w:bottom="567" w:left="567" w:header="0" w:footer="0" w:gutter="0"/>
          <w:cols w:space="720"/>
          <w:titlePg/>
          <w:docGrid w:linePitch="360"/>
        </w:sectPr>
      </w:pPr>
    </w:p>
    <w:p w:rsidR="00756102" w:rsidRDefault="00756102"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 xml:space="preserve">Dear colleague, </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At the beginning of the 2019 – 20 academic year, I present this handbook to you as a summary of the services provided by the Education and Early Intervention Department to assist schools and partner organisations in accessing appropriate and timely support when required.</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The department consists of two service areas, namely Education Effectiveness and Infrastructure and Prevention and Support.  Each service area is managed by a Head of Service with teams of managers for each operational area.  The department structure can be found at Appendix A.</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In Wrexham, we can be justifiably proud of the positive relationships between the local authority, schools and communities as we in partnership strive to achieve our common purpose of:</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b/>
          <w:sz w:val="28"/>
          <w:szCs w:val="28"/>
          <w:lang w:val="en-GB"/>
        </w:rPr>
      </w:pPr>
      <w:r w:rsidRPr="00756102">
        <w:rPr>
          <w:rFonts w:cstheme="minorHAnsi"/>
          <w:b/>
          <w:sz w:val="28"/>
          <w:szCs w:val="28"/>
          <w:lang w:val="en-GB"/>
        </w:rPr>
        <w:t>“working together to provide an excellent and inclusive school and community for every child and young person in Wrexham – working together for excellence”</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 xml:space="preserve">Through presentations at primary and secondary Headteacher meetings, chair of </w:t>
      </w:r>
      <w:r w:rsidR="00460586" w:rsidRPr="00756102">
        <w:rPr>
          <w:rFonts w:cstheme="minorHAnsi"/>
          <w:sz w:val="28"/>
          <w:szCs w:val="28"/>
          <w:lang w:val="en-GB"/>
        </w:rPr>
        <w:t>governors’</w:t>
      </w:r>
      <w:r w:rsidRPr="00756102">
        <w:rPr>
          <w:rFonts w:cstheme="minorHAnsi"/>
          <w:sz w:val="28"/>
          <w:szCs w:val="28"/>
          <w:lang w:val="en-GB"/>
        </w:rPr>
        <w:t xml:space="preserve"> meetings and written communication, you will be aware that we are continually self-evaluating our support and provision for schools and that we have a robust set of business improvement plans which are driven by on-going evaluation and monitoring.</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The high level strategic priorities for 2019 – 20 as we work together to improve outcomes for the children and young of people of Wrexham are as follows:</w:t>
      </w:r>
    </w:p>
    <w:tbl>
      <w:tblPr>
        <w:tblStyle w:val="TableGrid"/>
        <w:tblpPr w:leftFromText="180" w:rightFromText="180" w:vertAnchor="text" w:horzAnchor="margin" w:tblpY="678"/>
        <w:tblW w:w="0" w:type="auto"/>
        <w:tblLook w:val="04A0" w:firstRow="1" w:lastRow="0" w:firstColumn="1" w:lastColumn="0" w:noHBand="0" w:noVBand="1"/>
      </w:tblPr>
      <w:tblGrid>
        <w:gridCol w:w="753"/>
        <w:gridCol w:w="10010"/>
      </w:tblGrid>
      <w:tr w:rsidR="00451F2E" w:rsidRPr="00756102" w:rsidTr="00451F2E">
        <w:tc>
          <w:tcPr>
            <w:tcW w:w="10763" w:type="dxa"/>
            <w:gridSpan w:val="2"/>
            <w:shd w:val="clear" w:color="auto" w:fill="000000" w:themeFill="text1"/>
          </w:tcPr>
          <w:p w:rsidR="00451F2E" w:rsidRPr="00756102" w:rsidRDefault="00451F2E" w:rsidP="00451F2E">
            <w:pPr>
              <w:rPr>
                <w:rFonts w:cstheme="minorHAnsi"/>
                <w:b/>
                <w:sz w:val="28"/>
                <w:szCs w:val="28"/>
                <w:lang w:val="en-GB"/>
              </w:rPr>
            </w:pPr>
            <w:r w:rsidRPr="00756102">
              <w:rPr>
                <w:rFonts w:cstheme="minorHAnsi"/>
                <w:b/>
                <w:sz w:val="28"/>
                <w:szCs w:val="28"/>
                <w:lang w:val="en-GB"/>
              </w:rPr>
              <w:t>Priority</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improve secondary education which will include the following:</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1.1a</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and challenge schools to further improve standards at key stage 3 with a focus on performance at the higher levels and specifically the performance of boys and pupils eligible for Free School Meals.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1.1b</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implement bespoke support and challenge plans for each secondary school to improve standards in all main indicators at key stage 4 (including interim measures for 19 – 20).</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1.1c</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challenge and improve the quality of school leadership at all levels to ensure impact on provision and outcomes.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1.1d</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provide appropriate support, challenge and intervention (where necessary) to amber/red level of support as defined in the national categorisation process and schools in an Estyn follow-up activity to ensure timely and sustainable progress.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1.1e</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schools to ensure that robust assessment, evaluation and accountability arrangements support a self-improving system.</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1.2</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 xml:space="preserve">To support and challenge schools to maintain and improve standards in the </w:t>
            </w:r>
            <w:r w:rsidRPr="00756102">
              <w:rPr>
                <w:rFonts w:cstheme="minorHAnsi"/>
                <w:sz w:val="28"/>
                <w:szCs w:val="28"/>
                <w:lang w:val="en-GB"/>
              </w:rPr>
              <w:lastRenderedPageBreak/>
              <w:t>Foundation Phase and key stage 2 with a focus on the performance of boys and pupils eligible for Free School Meals at the higher outcomes/levels.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lastRenderedPageBreak/>
              <w:t>1.3</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and develop governors and elected Members in their strategic leadership role through a comprehensive training programme including mandatory requirements.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1.4</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schools in preparation for curriculum reform.</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1.5</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 xml:space="preserve">To prepare for at LA level and to support schools in preparation of ALN Act </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1.6</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and challenge schools to reduce permanent and fixed term exclusions with a focus on secondary schools.</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1.7</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support and challenge schools to improve attendance with a focus on eFSM and reducing persistent absenteeism.</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1.8</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In partnership with other services such as health, support schools and young people to improve physical, mental and emotional health through an integrated package of support.</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1.9</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 xml:space="preserve">To review and identify the need for provision for pupils with behaviour, social and emotional needs </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1.10</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work with key partners to create an environment  that enables young people to raise their own aspirations, to ensure that they can fulfil their learning and career potential.</w:t>
            </w:r>
          </w:p>
        </w:tc>
      </w:tr>
      <w:tr w:rsidR="00451F2E" w:rsidRPr="00756102" w:rsidTr="00451F2E">
        <w:tc>
          <w:tcPr>
            <w:tcW w:w="753" w:type="dxa"/>
          </w:tcPr>
          <w:p w:rsidR="00451F2E" w:rsidRPr="00756102" w:rsidRDefault="00451F2E" w:rsidP="00451F2E">
            <w:pPr>
              <w:rPr>
                <w:rFonts w:cstheme="minorHAnsi"/>
                <w:sz w:val="28"/>
                <w:szCs w:val="28"/>
                <w:lang w:val="en-GB"/>
              </w:rPr>
            </w:pPr>
            <w:r w:rsidRPr="00756102">
              <w:rPr>
                <w:rFonts w:cstheme="minorHAnsi"/>
                <w:sz w:val="28"/>
                <w:szCs w:val="28"/>
                <w:lang w:val="en-GB"/>
              </w:rPr>
              <w:t>1.11</w:t>
            </w:r>
          </w:p>
        </w:tc>
        <w:tc>
          <w:tcPr>
            <w:tcW w:w="10010" w:type="dxa"/>
          </w:tcPr>
          <w:p w:rsidR="00451F2E" w:rsidRPr="00756102" w:rsidRDefault="00451F2E" w:rsidP="00451F2E">
            <w:pPr>
              <w:rPr>
                <w:rFonts w:cstheme="minorHAnsi"/>
                <w:sz w:val="28"/>
                <w:szCs w:val="28"/>
                <w:lang w:val="en-GB"/>
              </w:rPr>
            </w:pPr>
            <w:r w:rsidRPr="00756102">
              <w:rPr>
                <w:rFonts w:cstheme="minorHAnsi"/>
                <w:sz w:val="28"/>
                <w:szCs w:val="28"/>
                <w:lang w:val="en-GB"/>
              </w:rPr>
              <w:t>To improve the infrastructure of Wrexham schools through delivery of the 21</w:t>
            </w:r>
            <w:r w:rsidRPr="00756102">
              <w:rPr>
                <w:rFonts w:cstheme="minorHAnsi"/>
                <w:sz w:val="28"/>
                <w:szCs w:val="28"/>
                <w:vertAlign w:val="superscript"/>
                <w:lang w:val="en-GB"/>
              </w:rPr>
              <w:t>st</w:t>
            </w:r>
            <w:r w:rsidRPr="00756102">
              <w:rPr>
                <w:rFonts w:cstheme="minorHAnsi"/>
                <w:sz w:val="28"/>
                <w:szCs w:val="28"/>
                <w:lang w:val="en-GB"/>
              </w:rPr>
              <w:t xml:space="preserve"> century schools programme, grants and S106 funding including increasing  capacity for Welsh medium</w:t>
            </w:r>
          </w:p>
        </w:tc>
      </w:tr>
    </w:tbl>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p>
    <w:p w:rsidR="00451F2E" w:rsidRPr="00756102" w:rsidRDefault="003D6991" w:rsidP="00451F2E">
      <w:pPr>
        <w:rPr>
          <w:rFonts w:cstheme="minorHAnsi"/>
          <w:sz w:val="28"/>
          <w:szCs w:val="28"/>
          <w:lang w:val="en-GB"/>
        </w:rPr>
      </w:pPr>
      <w:r>
        <w:rPr>
          <w:rFonts w:cstheme="minorHAnsi"/>
          <w:sz w:val="28"/>
          <w:szCs w:val="28"/>
          <w:lang w:val="en-GB"/>
        </w:rPr>
        <w:t xml:space="preserve">I would like to </w:t>
      </w:r>
      <w:r w:rsidR="00451F2E" w:rsidRPr="00756102">
        <w:rPr>
          <w:rFonts w:cstheme="minorHAnsi"/>
          <w:sz w:val="28"/>
          <w:szCs w:val="28"/>
          <w:lang w:val="en-GB"/>
        </w:rPr>
        <w:t>take the opportunity to thank you for your ongoing support and trust that you will find this handbook a useful source of reference.</w:t>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Yours sincerely.</w:t>
      </w:r>
    </w:p>
    <w:p w:rsidR="00451F2E" w:rsidRPr="00756102" w:rsidRDefault="00451F2E" w:rsidP="00451F2E">
      <w:pPr>
        <w:rPr>
          <w:rFonts w:cstheme="minorHAnsi"/>
          <w:sz w:val="28"/>
          <w:szCs w:val="28"/>
          <w:lang w:val="en-GB"/>
        </w:rPr>
      </w:pPr>
      <w:r w:rsidRPr="00756102">
        <w:rPr>
          <w:rFonts w:cstheme="minorHAnsi"/>
          <w:noProof/>
          <w:sz w:val="28"/>
          <w:szCs w:val="28"/>
          <w:lang w:val="en-GB" w:eastAsia="en-GB"/>
        </w:rPr>
        <w:drawing>
          <wp:anchor distT="0" distB="0" distL="114300" distR="114300" simplePos="0" relativeHeight="251666432" behindDoc="1" locked="0" layoutInCell="1" allowOverlap="1" wp14:anchorId="5F40A6BA" wp14:editId="4E491CB0">
            <wp:simplePos x="0" y="0"/>
            <wp:positionH relativeFrom="column">
              <wp:posOffset>-24765</wp:posOffset>
            </wp:positionH>
            <wp:positionV relativeFrom="paragraph">
              <wp:posOffset>170071</wp:posOffset>
            </wp:positionV>
            <wp:extent cx="1812925" cy="693420"/>
            <wp:effectExtent l="0" t="0" r="0" b="0"/>
            <wp:wrapTight wrapText="bothSides">
              <wp:wrapPolygon edited="0">
                <wp:start x="0" y="0"/>
                <wp:lineTo x="0" y="20769"/>
                <wp:lineTo x="21335" y="20769"/>
                <wp:lineTo x="213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2925"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p>
    <w:p w:rsidR="00451F2E" w:rsidRPr="00756102" w:rsidRDefault="00451F2E" w:rsidP="00451F2E">
      <w:pPr>
        <w:rPr>
          <w:rFonts w:cstheme="minorHAnsi"/>
          <w:sz w:val="28"/>
          <w:szCs w:val="28"/>
          <w:lang w:val="en-GB"/>
        </w:rPr>
      </w:pPr>
      <w:r w:rsidRPr="00756102">
        <w:rPr>
          <w:rFonts w:cstheme="minorHAnsi"/>
          <w:sz w:val="28"/>
          <w:szCs w:val="28"/>
          <w:lang w:val="en-GB"/>
        </w:rPr>
        <w:t>Ian Roberts</w:t>
      </w:r>
    </w:p>
    <w:p w:rsidR="00451F2E" w:rsidRPr="00756102" w:rsidRDefault="00451F2E" w:rsidP="00451F2E">
      <w:pPr>
        <w:rPr>
          <w:rFonts w:cstheme="minorHAnsi"/>
          <w:sz w:val="28"/>
          <w:szCs w:val="28"/>
          <w:lang w:val="en-GB"/>
        </w:rPr>
      </w:pPr>
      <w:r w:rsidRPr="00756102">
        <w:rPr>
          <w:rFonts w:cstheme="minorHAnsi"/>
          <w:sz w:val="28"/>
          <w:szCs w:val="28"/>
          <w:lang w:val="en-GB"/>
        </w:rPr>
        <w:t>Chief Officer: Education and Early Intervention</w:t>
      </w:r>
    </w:p>
    <w:p w:rsidR="001A0AD7" w:rsidRPr="00756102" w:rsidRDefault="001A0AD7" w:rsidP="00510BF3">
      <w:pPr>
        <w:rPr>
          <w:rFonts w:cstheme="minorHAnsi"/>
          <w:sz w:val="28"/>
          <w:szCs w:val="28"/>
          <w:lang w:val="en-GB"/>
        </w:rPr>
      </w:pPr>
    </w:p>
    <w:p w:rsidR="00451F2E" w:rsidRPr="00756102" w:rsidRDefault="00451F2E" w:rsidP="00510BF3">
      <w:pPr>
        <w:rPr>
          <w:rFonts w:cstheme="minorHAnsi"/>
          <w:sz w:val="28"/>
          <w:szCs w:val="28"/>
          <w:lang w:val="en-GB"/>
        </w:rPr>
      </w:pPr>
    </w:p>
    <w:p w:rsidR="00451F2E" w:rsidRPr="00451F2E" w:rsidRDefault="00451F2E" w:rsidP="00510BF3">
      <w:pPr>
        <w:rPr>
          <w:lang w:val="en-GB"/>
        </w:rPr>
        <w:sectPr w:rsidR="00451F2E" w:rsidRPr="00451F2E" w:rsidSect="00A8233C">
          <w:type w:val="nextColumn"/>
          <w:pgSz w:w="11907" w:h="16840" w:code="9"/>
          <w:pgMar w:top="851" w:right="567" w:bottom="567" w:left="567" w:header="0" w:footer="0" w:gutter="0"/>
          <w:cols w:space="720"/>
          <w:titlePg/>
          <w:docGrid w:linePitch="360"/>
        </w:sect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r w:rsidRPr="00451F2E">
        <w:rPr>
          <w:noProof/>
          <w:lang w:val="en-GB" w:eastAsia="en-GB"/>
        </w:rPr>
        <mc:AlternateContent>
          <mc:Choice Requires="wps">
            <w:drawing>
              <wp:anchor distT="0" distB="0" distL="114300" distR="114300" simplePos="0" relativeHeight="251659264" behindDoc="0" locked="0" layoutInCell="1" allowOverlap="1" wp14:anchorId="707F98AE" wp14:editId="6A113A1A">
                <wp:simplePos x="0" y="0"/>
                <wp:positionH relativeFrom="page">
                  <wp:posOffset>4148772</wp:posOffset>
                </wp:positionH>
                <wp:positionV relativeFrom="page">
                  <wp:posOffset>6643370</wp:posOffset>
                </wp:positionV>
                <wp:extent cx="3074670" cy="1717357"/>
                <wp:effectExtent l="0" t="0" r="0" b="0"/>
                <wp:wrapNone/>
                <wp:docPr id="1" name="Text Box 1"/>
                <wp:cNvGraphicFramePr/>
                <a:graphic xmlns:a="http://schemas.openxmlformats.org/drawingml/2006/main">
                  <a:graphicData uri="http://schemas.microsoft.com/office/word/2010/wordprocessingShape">
                    <wps:wsp>
                      <wps:cNvSpPr txBox="1"/>
                      <wps:spPr>
                        <a:xfrm>
                          <a:off x="0" y="0"/>
                          <a:ext cx="3074670" cy="17173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8C0" w:rsidRPr="0082260A" w:rsidRDefault="005C28C0" w:rsidP="00510BF3">
                            <w:pPr>
                              <w:rPr>
                                <w:rFonts w:eastAsiaTheme="minorEastAsia"/>
                                <w:b/>
                                <w:noProof/>
                                <w:sz w:val="66"/>
                                <w:lang w:eastAsia="en-GB"/>
                              </w:rPr>
                            </w:pPr>
                            <w:r w:rsidRPr="0082260A">
                              <w:rPr>
                                <w:rFonts w:eastAsiaTheme="minorEastAsia"/>
                                <w:b/>
                                <w:noProof/>
                                <w:sz w:val="66"/>
                                <w:lang w:eastAsia="en-GB"/>
                              </w:rPr>
                              <w:t xml:space="preserve">Education Effectiveness </w:t>
                            </w:r>
                          </w:p>
                          <w:p w:rsidR="005C28C0" w:rsidRPr="0082260A" w:rsidRDefault="005C28C0" w:rsidP="00510BF3">
                            <w:pPr>
                              <w:rPr>
                                <w:b/>
                                <w:sz w:val="44"/>
                              </w:rPr>
                            </w:pPr>
                            <w:r w:rsidRPr="0082260A">
                              <w:rPr>
                                <w:rFonts w:eastAsiaTheme="minorEastAsia"/>
                                <w:b/>
                                <w:noProof/>
                                <w:sz w:val="66"/>
                                <w:lang w:eastAsia="en-GB"/>
                              </w:rPr>
                              <w:t>&amp; Infrastructure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7F98AE" id="Text Box 1" o:spid="_x0000_s1028" type="#_x0000_t202" style="position:absolute;margin-left:326.65pt;margin-top:523.1pt;width:242.1pt;height:13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" fillcolor="white [3201]" stroked="f" strokeweight=".5pt">
                <v:textbox>
                  <w:txbxContent>
                    <w:p w:rsidR="005C28C0" w:rsidRPr="0082260A" w:rsidRDefault="005C28C0" w:rsidP="00510BF3">
                      <w:pPr>
                        <w:rPr>
                          <w:rFonts w:eastAsiaTheme="minorEastAsia"/>
                          <w:b/>
                          <w:noProof/>
                          <w:sz w:val="66"/>
                          <w:lang w:eastAsia="en-GB"/>
                        </w:rPr>
                      </w:pPr>
                      <w:r w:rsidRPr="0082260A">
                        <w:rPr>
                          <w:rFonts w:eastAsiaTheme="minorEastAsia"/>
                          <w:b/>
                          <w:noProof/>
                          <w:sz w:val="66"/>
                          <w:lang w:eastAsia="en-GB"/>
                        </w:rPr>
                        <w:t xml:space="preserve">Education Effectiveness </w:t>
                      </w:r>
                    </w:p>
                    <w:p w:rsidR="005C28C0" w:rsidRPr="0082260A" w:rsidRDefault="005C28C0" w:rsidP="00510BF3">
                      <w:pPr>
                        <w:rPr>
                          <w:b/>
                          <w:sz w:val="44"/>
                        </w:rPr>
                      </w:pPr>
                      <w:r w:rsidRPr="0082260A">
                        <w:rPr>
                          <w:rFonts w:eastAsiaTheme="minorEastAsia"/>
                          <w:b/>
                          <w:noProof/>
                          <w:sz w:val="66"/>
                          <w:lang w:eastAsia="en-GB"/>
                        </w:rPr>
                        <w:t>&amp; Infrastructure</w:t>
                      </w:r>
                    </w:p>
                  </w:txbxContent>
                </v:textbox>
                <w10:wrap anchorx="page" anchory="page"/>
              </v:shape>
            </w:pict>
          </mc:Fallback>
        </mc:AlternateContent>
      </w: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pPr>
    </w:p>
    <w:p w:rsidR="00510BF3" w:rsidRPr="00451F2E" w:rsidRDefault="00510BF3" w:rsidP="00510BF3">
      <w:pPr>
        <w:rPr>
          <w:lang w:val="en-GB"/>
        </w:rPr>
        <w:sectPr w:rsidR="00510BF3" w:rsidRPr="00451F2E" w:rsidSect="00A8233C">
          <w:type w:val="nextColumn"/>
          <w:pgSz w:w="11907" w:h="16840" w:code="9"/>
          <w:pgMar w:top="851" w:right="567" w:bottom="567" w:left="567" w:header="0" w:footer="0" w:gutter="0"/>
          <w:cols w:space="720"/>
          <w:docGrid w:linePitch="360"/>
        </w:sectPr>
      </w:pPr>
    </w:p>
    <w:tbl>
      <w:tblPr>
        <w:tblStyle w:val="TableGrid"/>
        <w:tblW w:w="10772" w:type="dxa"/>
        <w:jc w:val="center"/>
        <w:tblLook w:val="04A0" w:firstRow="1" w:lastRow="0" w:firstColumn="1" w:lastColumn="0" w:noHBand="0" w:noVBand="1"/>
      </w:tblPr>
      <w:tblGrid>
        <w:gridCol w:w="10772"/>
      </w:tblGrid>
      <w:tr w:rsidR="00510BF3" w:rsidRPr="00451F2E" w:rsidTr="00E565BD">
        <w:trPr>
          <w:trHeight w:val="624"/>
          <w:jc w:val="center"/>
        </w:trPr>
        <w:tc>
          <w:tcPr>
            <w:tcW w:w="10772" w:type="dxa"/>
            <w:shd w:val="clear" w:color="auto" w:fill="000000" w:themeFill="text1"/>
            <w:vAlign w:val="center"/>
          </w:tcPr>
          <w:p w:rsidR="00510BF3" w:rsidRPr="008E31D1" w:rsidRDefault="00510BF3" w:rsidP="008E31D1">
            <w:pPr>
              <w:pStyle w:val="SectionNames"/>
            </w:pPr>
            <w:r w:rsidRPr="008E31D1">
              <w:lastRenderedPageBreak/>
              <w:t>INDEX</w:t>
            </w:r>
          </w:p>
        </w:tc>
      </w:tr>
    </w:tbl>
    <w:p w:rsidR="00A5576A" w:rsidRPr="00A5576A" w:rsidRDefault="00A5576A" w:rsidP="000D3389">
      <w:pPr>
        <w:pStyle w:val="Content"/>
        <w:rPr>
          <w:b/>
          <w:sz w:val="12"/>
          <w:szCs w:val="32"/>
          <w:lang w:val="en-GB"/>
        </w:rPr>
      </w:pPr>
    </w:p>
    <w:p w:rsidR="00510BF3" w:rsidRPr="000D3389" w:rsidRDefault="006C4DD4" w:rsidP="000D3389">
      <w:pPr>
        <w:pStyle w:val="Content"/>
        <w:rPr>
          <w:b/>
          <w:sz w:val="32"/>
          <w:szCs w:val="32"/>
          <w:lang w:val="en-GB"/>
        </w:rPr>
      </w:pPr>
      <w:r w:rsidRPr="000D3389">
        <w:rPr>
          <w:b/>
          <w:sz w:val="32"/>
          <w:szCs w:val="32"/>
          <w:lang w:val="en-GB"/>
        </w:rPr>
        <w:t xml:space="preserve">Education Effectiveness &amp; Infrastructure </w:t>
      </w:r>
      <w:r w:rsidR="00F21E0C" w:rsidRPr="000D3389">
        <w:rPr>
          <w:b/>
          <w:sz w:val="32"/>
          <w:szCs w:val="32"/>
          <w:lang w:val="en-GB"/>
        </w:rPr>
        <w:t>Overview</w:t>
      </w:r>
    </w:p>
    <w:p w:rsidR="00510BF3" w:rsidRPr="000D3389" w:rsidRDefault="00510BF3" w:rsidP="000D3389">
      <w:pPr>
        <w:pStyle w:val="Content"/>
        <w:spacing w:before="240"/>
        <w:rPr>
          <w:b/>
          <w:color w:val="4BACC6" w:themeColor="accent5"/>
          <w:sz w:val="32"/>
          <w:szCs w:val="32"/>
          <w:lang w:val="en-GB"/>
        </w:rPr>
      </w:pPr>
      <w:r w:rsidRPr="000D3389">
        <w:rPr>
          <w:b/>
          <w:color w:val="4BACC6" w:themeColor="accent5"/>
          <w:sz w:val="32"/>
          <w:szCs w:val="32"/>
          <w:lang w:val="en-GB"/>
        </w:rPr>
        <w:t>Access and School Places</w:t>
      </w:r>
    </w:p>
    <w:p w:rsidR="00895161" w:rsidRPr="000D3389" w:rsidRDefault="00895161" w:rsidP="000D3389">
      <w:pPr>
        <w:pStyle w:val="Content"/>
        <w:numPr>
          <w:ilvl w:val="0"/>
          <w:numId w:val="37"/>
        </w:numPr>
        <w:rPr>
          <w:color w:val="4BACC6" w:themeColor="accent5"/>
          <w:sz w:val="32"/>
          <w:szCs w:val="32"/>
          <w:lang w:val="en-GB"/>
        </w:rPr>
      </w:pPr>
      <w:r w:rsidRPr="000D3389">
        <w:rPr>
          <w:color w:val="4BACC6" w:themeColor="accent5"/>
          <w:sz w:val="32"/>
          <w:szCs w:val="32"/>
          <w:lang w:val="en-GB"/>
        </w:rPr>
        <w:t>School Admissions</w:t>
      </w:r>
    </w:p>
    <w:p w:rsidR="00895161" w:rsidRPr="000D3389" w:rsidRDefault="00895161" w:rsidP="000D3389">
      <w:pPr>
        <w:pStyle w:val="Content"/>
        <w:numPr>
          <w:ilvl w:val="0"/>
          <w:numId w:val="37"/>
        </w:numPr>
        <w:rPr>
          <w:color w:val="4BACC6" w:themeColor="accent5"/>
          <w:sz w:val="32"/>
          <w:szCs w:val="32"/>
          <w:lang w:val="en-GB"/>
        </w:rPr>
      </w:pPr>
      <w:r w:rsidRPr="000D3389">
        <w:rPr>
          <w:color w:val="4BACC6" w:themeColor="accent5"/>
          <w:sz w:val="32"/>
          <w:szCs w:val="32"/>
          <w:lang w:val="en-GB"/>
        </w:rPr>
        <w:t>Planning School Places</w:t>
      </w:r>
    </w:p>
    <w:p w:rsidR="00510BF3" w:rsidRPr="000D3389" w:rsidRDefault="00510BF3" w:rsidP="000D3389">
      <w:pPr>
        <w:pStyle w:val="Content"/>
        <w:spacing w:before="240"/>
        <w:rPr>
          <w:b/>
          <w:color w:val="C00000"/>
          <w:sz w:val="32"/>
          <w:szCs w:val="32"/>
          <w:lang w:val="en-GB"/>
        </w:rPr>
      </w:pPr>
      <w:r w:rsidRPr="000D3389">
        <w:rPr>
          <w:b/>
          <w:color w:val="C00000"/>
          <w:sz w:val="32"/>
          <w:szCs w:val="32"/>
          <w:lang w:val="en-GB"/>
        </w:rPr>
        <w:t xml:space="preserve">Education Effectiveness </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Governor Support team</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Early Education team</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Welsh in Education team</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14-19</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Seren</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Newly Qualified Teachers (NQTs)</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Religious Education Advisor and SACRE</w:t>
      </w:r>
    </w:p>
    <w:p w:rsidR="000340B9" w:rsidRPr="000D3389" w:rsidRDefault="000340B9" w:rsidP="000D3389">
      <w:pPr>
        <w:pStyle w:val="Content"/>
        <w:numPr>
          <w:ilvl w:val="0"/>
          <w:numId w:val="38"/>
        </w:numPr>
        <w:rPr>
          <w:color w:val="C00000"/>
          <w:sz w:val="32"/>
          <w:szCs w:val="32"/>
          <w:lang w:val="en-GB"/>
        </w:rPr>
      </w:pPr>
      <w:r w:rsidRPr="000D3389">
        <w:rPr>
          <w:color w:val="C00000"/>
          <w:sz w:val="32"/>
          <w:szCs w:val="32"/>
          <w:lang w:val="en-GB"/>
        </w:rPr>
        <w:t xml:space="preserve">Support for new and acting </w:t>
      </w:r>
      <w:r w:rsidR="00E01830" w:rsidRPr="000D3389">
        <w:rPr>
          <w:color w:val="C00000"/>
          <w:sz w:val="32"/>
          <w:szCs w:val="32"/>
          <w:lang w:val="en-GB"/>
        </w:rPr>
        <w:t>Headteachers</w:t>
      </w:r>
    </w:p>
    <w:p w:rsidR="00176773" w:rsidRDefault="00510BF3" w:rsidP="000D3389">
      <w:pPr>
        <w:pStyle w:val="Content"/>
        <w:spacing w:before="240"/>
        <w:rPr>
          <w:b/>
          <w:color w:val="9BBB59" w:themeColor="accent3"/>
          <w:sz w:val="32"/>
          <w:szCs w:val="32"/>
          <w:lang w:val="en-GB"/>
        </w:rPr>
      </w:pPr>
      <w:r w:rsidRPr="000D3389">
        <w:rPr>
          <w:b/>
          <w:color w:val="9BBB59" w:themeColor="accent3"/>
          <w:sz w:val="32"/>
          <w:szCs w:val="32"/>
          <w:lang w:val="en-GB"/>
        </w:rPr>
        <w:t xml:space="preserve">ICT </w:t>
      </w:r>
      <w:r w:rsidR="00176773">
        <w:rPr>
          <w:b/>
          <w:color w:val="9BBB59" w:themeColor="accent3"/>
          <w:sz w:val="32"/>
          <w:szCs w:val="32"/>
          <w:lang w:val="en-GB"/>
        </w:rPr>
        <w:t>and MIS</w:t>
      </w:r>
    </w:p>
    <w:p w:rsidR="00176773" w:rsidRPr="00176773" w:rsidRDefault="00176773" w:rsidP="00176773">
      <w:pPr>
        <w:pStyle w:val="Content"/>
        <w:numPr>
          <w:ilvl w:val="0"/>
          <w:numId w:val="39"/>
        </w:numPr>
        <w:rPr>
          <w:color w:val="9BBB59" w:themeColor="accent3"/>
          <w:sz w:val="32"/>
          <w:szCs w:val="32"/>
          <w:lang w:val="en-GB"/>
        </w:rPr>
      </w:pPr>
      <w:r w:rsidRPr="00176773">
        <w:rPr>
          <w:color w:val="9BBB59" w:themeColor="accent3"/>
          <w:sz w:val="32"/>
          <w:szCs w:val="32"/>
          <w:lang w:val="en-GB"/>
        </w:rPr>
        <w:t>Wrexham CBC supporting digital technologies in schools</w:t>
      </w:r>
    </w:p>
    <w:p w:rsidR="00176773" w:rsidRPr="00176773" w:rsidRDefault="00176773" w:rsidP="00176773">
      <w:pPr>
        <w:pStyle w:val="Content"/>
        <w:numPr>
          <w:ilvl w:val="0"/>
          <w:numId w:val="39"/>
        </w:numPr>
        <w:rPr>
          <w:color w:val="9BBB59" w:themeColor="accent3"/>
          <w:sz w:val="32"/>
          <w:szCs w:val="32"/>
          <w:lang w:val="en-GB"/>
        </w:rPr>
      </w:pPr>
      <w:r w:rsidRPr="00176773">
        <w:rPr>
          <w:color w:val="9BBB59" w:themeColor="accent3"/>
          <w:sz w:val="32"/>
          <w:szCs w:val="32"/>
          <w:lang w:val="en-GB"/>
        </w:rPr>
        <w:t>Strategic support for digital technologies in schools</w:t>
      </w:r>
    </w:p>
    <w:p w:rsidR="00510BF3" w:rsidRPr="000D3389" w:rsidRDefault="00510BF3" w:rsidP="000D3389">
      <w:pPr>
        <w:pStyle w:val="Content"/>
        <w:spacing w:before="240"/>
        <w:rPr>
          <w:b/>
          <w:color w:val="8064A2" w:themeColor="accent4"/>
          <w:sz w:val="32"/>
          <w:szCs w:val="32"/>
          <w:lang w:val="en-GB"/>
        </w:rPr>
      </w:pPr>
      <w:r w:rsidRPr="000D3389">
        <w:rPr>
          <w:b/>
          <w:color w:val="8064A2" w:themeColor="accent4"/>
          <w:sz w:val="32"/>
          <w:szCs w:val="32"/>
          <w:lang w:val="en-GB"/>
        </w:rPr>
        <w:t>Inclusion</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 xml:space="preserve">Education Inclusion Service </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Educational Psychology Service</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English as an Additional Language (EAL)</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Behaviour Support Team</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Traveller Education Service</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 xml:space="preserve">Speech and Language Outreach </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 xml:space="preserve">Literacy Outreach </w:t>
      </w:r>
    </w:p>
    <w:p w:rsidR="0043719B" w:rsidRPr="000D3389" w:rsidRDefault="0043719B" w:rsidP="000D3389">
      <w:pPr>
        <w:pStyle w:val="Content"/>
        <w:numPr>
          <w:ilvl w:val="0"/>
          <w:numId w:val="39"/>
        </w:numPr>
        <w:rPr>
          <w:color w:val="8064A2" w:themeColor="accent4"/>
          <w:sz w:val="32"/>
          <w:szCs w:val="32"/>
          <w:lang w:val="en-GB"/>
        </w:rPr>
      </w:pPr>
      <w:r w:rsidRPr="000D3389">
        <w:rPr>
          <w:color w:val="8064A2" w:themeColor="accent4"/>
          <w:sz w:val="32"/>
          <w:szCs w:val="32"/>
          <w:lang w:val="en-GB"/>
        </w:rPr>
        <w:t>North East Wales Sensory Support Service (NEWSSS)</w:t>
      </w:r>
    </w:p>
    <w:p w:rsidR="00510BF3" w:rsidRPr="00346640" w:rsidRDefault="00510BF3" w:rsidP="00176773">
      <w:pPr>
        <w:pStyle w:val="Content"/>
        <w:spacing w:before="240"/>
        <w:rPr>
          <w:rFonts w:cs="Arial"/>
          <w:lang w:val="en-GB"/>
        </w:rPr>
        <w:sectPr w:rsidR="00510BF3" w:rsidRPr="00346640" w:rsidSect="00A8233C">
          <w:headerReference w:type="first" r:id="rId12"/>
          <w:footerReference w:type="first" r:id="rId13"/>
          <w:type w:val="nextColumn"/>
          <w:pgSz w:w="11907" w:h="16840" w:code="9"/>
          <w:pgMar w:top="851" w:right="567" w:bottom="567" w:left="567" w:header="720" w:footer="505" w:gutter="0"/>
          <w:cols w:space="720"/>
          <w:titlePg/>
          <w:docGrid w:linePitch="360"/>
        </w:sectPr>
      </w:pPr>
      <w:r w:rsidRPr="000D3389">
        <w:rPr>
          <w:b/>
          <w:color w:val="E36C0A" w:themeColor="accent6" w:themeShade="BF"/>
          <w:sz w:val="32"/>
          <w:szCs w:val="32"/>
          <w:lang w:val="en-GB"/>
        </w:rPr>
        <w:t>Pupil Referral Units</w:t>
      </w:r>
      <w:r w:rsidR="00176773">
        <w:rPr>
          <w:b/>
          <w:color w:val="E36C0A" w:themeColor="accent6" w:themeShade="BF"/>
          <w:sz w:val="32"/>
          <w:szCs w:val="32"/>
          <w:lang w:val="en-GB"/>
        </w:rPr>
        <w:tab/>
      </w:r>
      <w:r w:rsidR="00176773">
        <w:rPr>
          <w:b/>
          <w:color w:val="E36C0A" w:themeColor="accent6" w:themeShade="BF"/>
          <w:sz w:val="32"/>
          <w:szCs w:val="32"/>
          <w:lang w:val="en-GB"/>
        </w:rPr>
        <w:tab/>
      </w:r>
      <w:r w:rsidR="00346640">
        <w:rPr>
          <w:rFonts w:cs="Arial"/>
          <w:lang w:val="en-GB"/>
        </w:rPr>
        <w:tab/>
      </w:r>
    </w:p>
    <w:tbl>
      <w:tblPr>
        <w:tblStyle w:val="TableGrid"/>
        <w:tblW w:w="0" w:type="auto"/>
        <w:tblLook w:val="04A0" w:firstRow="1" w:lastRow="0" w:firstColumn="1" w:lastColumn="0" w:noHBand="0" w:noVBand="1"/>
      </w:tblPr>
      <w:tblGrid>
        <w:gridCol w:w="10772"/>
      </w:tblGrid>
      <w:tr w:rsidR="00510BF3" w:rsidRPr="00451F2E" w:rsidTr="00E565BD">
        <w:trPr>
          <w:trHeight w:val="624"/>
        </w:trPr>
        <w:tc>
          <w:tcPr>
            <w:tcW w:w="10772" w:type="dxa"/>
            <w:shd w:val="clear" w:color="auto" w:fill="000000" w:themeFill="text1"/>
            <w:vAlign w:val="center"/>
          </w:tcPr>
          <w:p w:rsidR="00510BF3" w:rsidRPr="00451F2E" w:rsidRDefault="00510BF3" w:rsidP="008E31D1">
            <w:pPr>
              <w:pStyle w:val="SectionNames"/>
            </w:pPr>
            <w:r w:rsidRPr="00451F2E">
              <w:lastRenderedPageBreak/>
              <w:t>EDUCATION EFFECTIVENESS &amp; INFRASTRUCTURE OVERVIEW</w:t>
            </w:r>
          </w:p>
        </w:tc>
      </w:tr>
    </w:tbl>
    <w:p w:rsidR="00510BF3" w:rsidRPr="00451F2E" w:rsidRDefault="00510BF3" w:rsidP="00510BF3">
      <w:pPr>
        <w:pStyle w:val="TOCHeading"/>
        <w:spacing w:before="0" w:after="0"/>
        <w:rPr>
          <w:b w:val="0"/>
          <w:color w:val="auto"/>
          <w:sz w:val="28"/>
          <w:szCs w:val="28"/>
          <w:lang w:val="en-GB"/>
        </w:rPr>
      </w:pPr>
    </w:p>
    <w:p w:rsidR="008A7539" w:rsidRPr="008A7539" w:rsidRDefault="008A7539" w:rsidP="008A7539">
      <w:pPr>
        <w:tabs>
          <w:tab w:val="left" w:pos="142"/>
        </w:tabs>
        <w:jc w:val="both"/>
        <w:rPr>
          <w:sz w:val="28"/>
          <w:szCs w:val="28"/>
          <w:lang w:val="en-GB"/>
        </w:rPr>
      </w:pPr>
      <w:r w:rsidRPr="008A7539">
        <w:rPr>
          <w:sz w:val="28"/>
          <w:szCs w:val="28"/>
          <w:lang w:val="en-GB"/>
        </w:rPr>
        <w:t>The Education Effectiveness and Infrastructure teams are responsible for a range of Local Authority retained services that support schools and settings in achieving the best outcomes for all pupils. They are also responsible for the strategic planning of school places to ensure that a sufficient number is available across all sectors and in the required areas.</w:t>
      </w:r>
    </w:p>
    <w:p w:rsidR="008A7539" w:rsidRPr="008A7539" w:rsidRDefault="008A7539" w:rsidP="008A7539">
      <w:pPr>
        <w:tabs>
          <w:tab w:val="left" w:pos="142"/>
        </w:tabs>
        <w:jc w:val="both"/>
        <w:rPr>
          <w:sz w:val="28"/>
          <w:szCs w:val="28"/>
          <w:lang w:val="en-GB"/>
        </w:rPr>
      </w:pPr>
    </w:p>
    <w:p w:rsidR="008A7539" w:rsidRPr="008A7539" w:rsidRDefault="008A7539" w:rsidP="008A7539">
      <w:pPr>
        <w:tabs>
          <w:tab w:val="left" w:pos="142"/>
        </w:tabs>
        <w:jc w:val="both"/>
        <w:rPr>
          <w:b/>
          <w:sz w:val="28"/>
          <w:szCs w:val="28"/>
          <w:lang w:val="en-GB"/>
        </w:rPr>
      </w:pPr>
      <w:r w:rsidRPr="008A7539">
        <w:rPr>
          <w:b/>
          <w:sz w:val="28"/>
          <w:szCs w:val="28"/>
          <w:lang w:val="en-GB"/>
        </w:rPr>
        <w:t>What do the Education Effectiveness and Infrastructure teams do?</w:t>
      </w:r>
    </w:p>
    <w:p w:rsidR="008A7539" w:rsidRPr="008A7539" w:rsidRDefault="008A7539" w:rsidP="008A7539">
      <w:pPr>
        <w:tabs>
          <w:tab w:val="left" w:pos="142"/>
        </w:tabs>
        <w:spacing w:after="240"/>
        <w:jc w:val="both"/>
        <w:rPr>
          <w:sz w:val="28"/>
          <w:szCs w:val="28"/>
          <w:lang w:val="en-GB"/>
        </w:rPr>
      </w:pPr>
      <w:r w:rsidRPr="008A7539">
        <w:rPr>
          <w:sz w:val="28"/>
          <w:szCs w:val="28"/>
          <w:lang w:val="en-GB"/>
        </w:rPr>
        <w:t xml:space="preserve">It is part of the Education Department and is made up of teams of professionals delivering services under the headings of Access and School Places, Education Effectiveness, ICT Strategy, Inclusion and Pupil Referral Units all of which are outlined in this booklet. They also work closely in partnership with GwE, the regional school improvement service, to ensure that Wrexham schools have access to an appropriate level of challenge and support that reflects their needs. </w:t>
      </w:r>
    </w:p>
    <w:p w:rsidR="008A7539" w:rsidRPr="008A7539" w:rsidRDefault="008A7539" w:rsidP="008A7539">
      <w:pPr>
        <w:tabs>
          <w:tab w:val="left" w:pos="142"/>
        </w:tabs>
        <w:spacing w:after="240"/>
        <w:jc w:val="both"/>
        <w:rPr>
          <w:sz w:val="28"/>
          <w:szCs w:val="28"/>
          <w:lang w:val="en-GB"/>
        </w:rPr>
      </w:pPr>
      <w:r w:rsidRPr="008A7539">
        <w:rPr>
          <w:sz w:val="28"/>
          <w:szCs w:val="28"/>
          <w:lang w:val="en-GB"/>
        </w:rPr>
        <w:t xml:space="preserve">Raising standards and improving the quality of provision in our schools requires strong collaboration between Education Effectiveness and Infrastructure and our schools. Working together, we strive to give the children and young people of Wrexham an inclusive education and aspirations for their futures that will lead them to lead successful and fulfilled lives.  </w:t>
      </w:r>
    </w:p>
    <w:p w:rsidR="008A7539" w:rsidRDefault="008A7539" w:rsidP="008A7539">
      <w:pPr>
        <w:tabs>
          <w:tab w:val="left" w:pos="142"/>
        </w:tabs>
        <w:spacing w:after="240"/>
        <w:jc w:val="both"/>
        <w:rPr>
          <w:sz w:val="28"/>
          <w:szCs w:val="28"/>
          <w:lang w:val="en-GB"/>
        </w:rPr>
      </w:pPr>
      <w:r w:rsidRPr="008A7539">
        <w:rPr>
          <w:sz w:val="28"/>
          <w:szCs w:val="28"/>
          <w:lang w:val="en-GB"/>
        </w:rPr>
        <w:t>Our work in Education Effectiveness and Infrastructure focuses on the following four elements</w:t>
      </w:r>
      <w:r>
        <w:rPr>
          <w:sz w:val="28"/>
          <w:szCs w:val="28"/>
          <w:lang w:val="en-GB"/>
        </w:rPr>
        <w:t>:</w:t>
      </w:r>
    </w:p>
    <w:p w:rsidR="008A7539" w:rsidRPr="008A7539" w:rsidRDefault="008A7539" w:rsidP="008A7539">
      <w:pPr>
        <w:pStyle w:val="ListParagraph"/>
        <w:numPr>
          <w:ilvl w:val="0"/>
          <w:numId w:val="25"/>
        </w:numPr>
        <w:autoSpaceDE w:val="0"/>
        <w:autoSpaceDN w:val="0"/>
        <w:adjustRightInd w:val="0"/>
        <w:spacing w:after="240"/>
        <w:contextualSpacing w:val="0"/>
        <w:rPr>
          <w:rFonts w:asciiTheme="minorHAnsi" w:eastAsiaTheme="minorHAnsi" w:hAnsiTheme="minorHAnsi" w:cs="MyriadPro-Regular"/>
          <w:sz w:val="28"/>
          <w:szCs w:val="28"/>
        </w:rPr>
      </w:pPr>
      <w:r w:rsidRPr="008A7539">
        <w:rPr>
          <w:rFonts w:asciiTheme="minorHAnsi" w:eastAsiaTheme="minorHAnsi" w:hAnsiTheme="minorHAnsi" w:cs="MyriadPro-Regular"/>
          <w:sz w:val="28"/>
          <w:szCs w:val="28"/>
        </w:rPr>
        <w:t xml:space="preserve">Ensuring that Wrexham learners achieve as well as those in other parts of Wales; </w:t>
      </w:r>
    </w:p>
    <w:p w:rsidR="008A7539" w:rsidRPr="008A7539" w:rsidRDefault="008A7539" w:rsidP="008A7539">
      <w:pPr>
        <w:pStyle w:val="ListParagraph"/>
        <w:numPr>
          <w:ilvl w:val="0"/>
          <w:numId w:val="25"/>
        </w:numPr>
        <w:autoSpaceDE w:val="0"/>
        <w:autoSpaceDN w:val="0"/>
        <w:adjustRightInd w:val="0"/>
        <w:spacing w:after="240"/>
        <w:contextualSpacing w:val="0"/>
        <w:rPr>
          <w:rFonts w:asciiTheme="minorHAnsi" w:eastAsiaTheme="minorHAnsi" w:hAnsiTheme="minorHAnsi" w:cs="MyriadPro-Regular"/>
          <w:sz w:val="28"/>
          <w:szCs w:val="28"/>
        </w:rPr>
      </w:pPr>
      <w:r w:rsidRPr="008A7539">
        <w:rPr>
          <w:rFonts w:asciiTheme="minorHAnsi" w:eastAsiaTheme="minorHAnsi" w:hAnsiTheme="minorHAnsi" w:cs="MyriadPro-Regular"/>
          <w:sz w:val="28"/>
          <w:szCs w:val="28"/>
        </w:rPr>
        <w:t xml:space="preserve">Ensuring that Wrexham children and young people have an appropriate learning environment and the resources they need to learn in the 21st century; </w:t>
      </w:r>
    </w:p>
    <w:p w:rsidR="008A7539" w:rsidRPr="008A7539" w:rsidRDefault="008A7539" w:rsidP="008A7539">
      <w:pPr>
        <w:pStyle w:val="ListParagraph"/>
        <w:numPr>
          <w:ilvl w:val="0"/>
          <w:numId w:val="25"/>
        </w:numPr>
        <w:autoSpaceDE w:val="0"/>
        <w:autoSpaceDN w:val="0"/>
        <w:adjustRightInd w:val="0"/>
        <w:spacing w:after="240"/>
        <w:contextualSpacing w:val="0"/>
        <w:rPr>
          <w:rFonts w:asciiTheme="minorHAnsi" w:eastAsiaTheme="minorHAnsi" w:hAnsiTheme="minorHAnsi" w:cs="MyriadPro-Regular"/>
          <w:sz w:val="28"/>
          <w:szCs w:val="28"/>
        </w:rPr>
      </w:pPr>
      <w:r w:rsidRPr="008A7539">
        <w:rPr>
          <w:rFonts w:asciiTheme="minorHAnsi" w:eastAsiaTheme="minorHAnsi" w:hAnsiTheme="minorHAnsi" w:cs="MyriadPro-Regular"/>
          <w:sz w:val="28"/>
          <w:szCs w:val="28"/>
        </w:rPr>
        <w:t xml:space="preserve">Supporting all learners, especially those who are disengaged or disadvantaged, to enable them to fully access learning and enjoy equality of opportunity in learning; </w:t>
      </w:r>
    </w:p>
    <w:p w:rsidR="008A7539" w:rsidRPr="008A7539" w:rsidRDefault="008A7539" w:rsidP="008A7539">
      <w:pPr>
        <w:pStyle w:val="ListParagraph"/>
        <w:numPr>
          <w:ilvl w:val="0"/>
          <w:numId w:val="25"/>
        </w:numPr>
        <w:autoSpaceDE w:val="0"/>
        <w:autoSpaceDN w:val="0"/>
        <w:adjustRightInd w:val="0"/>
        <w:spacing w:after="240"/>
        <w:contextualSpacing w:val="0"/>
        <w:rPr>
          <w:rFonts w:asciiTheme="minorHAnsi" w:eastAsiaTheme="minorHAnsi" w:hAnsiTheme="minorHAnsi" w:cs="MyriadPro-Regular"/>
          <w:sz w:val="28"/>
          <w:szCs w:val="28"/>
        </w:rPr>
      </w:pPr>
      <w:r w:rsidRPr="008A7539">
        <w:rPr>
          <w:rFonts w:asciiTheme="minorHAnsi" w:eastAsiaTheme="minorHAnsi" w:hAnsiTheme="minorHAnsi" w:cs="MyriadPro-Regular"/>
          <w:sz w:val="28"/>
          <w:szCs w:val="28"/>
        </w:rPr>
        <w:t xml:space="preserve">Developing, supporting and challenging school leadership at all levels.  </w:t>
      </w:r>
    </w:p>
    <w:p w:rsidR="008A7539" w:rsidRPr="008A7539" w:rsidRDefault="008A7539" w:rsidP="008A7539">
      <w:pPr>
        <w:tabs>
          <w:tab w:val="left" w:pos="142"/>
        </w:tabs>
        <w:spacing w:after="240"/>
        <w:jc w:val="both"/>
        <w:rPr>
          <w:sz w:val="28"/>
          <w:szCs w:val="28"/>
          <w:lang w:val="en-GB"/>
        </w:rPr>
      </w:pPr>
      <w:r w:rsidRPr="008A7539">
        <w:rPr>
          <w:sz w:val="28"/>
          <w:szCs w:val="28"/>
          <w:lang w:val="en-GB"/>
        </w:rPr>
        <w:t xml:space="preserve">The aim is always to ensure that all learners, whatever their background or need, achieve and thrive to the best of their ability. </w:t>
      </w:r>
    </w:p>
    <w:p w:rsidR="00510BF3" w:rsidRDefault="008A7539" w:rsidP="008A7539">
      <w:pPr>
        <w:tabs>
          <w:tab w:val="left" w:pos="142"/>
        </w:tabs>
        <w:spacing w:after="240"/>
        <w:jc w:val="both"/>
        <w:rPr>
          <w:sz w:val="28"/>
          <w:szCs w:val="28"/>
          <w:lang w:val="en-GB"/>
        </w:rPr>
      </w:pPr>
      <w:r w:rsidRPr="008A7539">
        <w:rPr>
          <w:sz w:val="28"/>
          <w:szCs w:val="28"/>
          <w:lang w:val="en-GB"/>
        </w:rPr>
        <w:t xml:space="preserve">Education Effectiveness and Infrastructure priorities for 2019 are to continue to work closely with our secondary schools to improve outcomes and provision for all learners, to prepare ourselves and our schools for the implementation of the ALN Act to ensure compliance by September 2020, and to manage the WG’s HWB digital transformation project. </w:t>
      </w:r>
    </w:p>
    <w:p w:rsidR="008A7539" w:rsidRPr="00451F2E" w:rsidRDefault="008A7539" w:rsidP="008A7539">
      <w:pPr>
        <w:tabs>
          <w:tab w:val="left" w:pos="142"/>
        </w:tabs>
        <w:spacing w:after="240"/>
        <w:jc w:val="both"/>
        <w:rPr>
          <w:b/>
          <w:sz w:val="28"/>
          <w:szCs w:val="28"/>
          <w:lang w:val="en-GB"/>
        </w:rPr>
      </w:pPr>
    </w:p>
    <w:p w:rsidR="00510BF3" w:rsidRPr="00451F2E" w:rsidRDefault="00510BF3" w:rsidP="00510BF3">
      <w:pPr>
        <w:pStyle w:val="TOCHeading"/>
        <w:spacing w:before="0" w:after="0"/>
        <w:rPr>
          <w:b w:val="0"/>
          <w:color w:val="auto"/>
          <w:sz w:val="24"/>
          <w:szCs w:val="24"/>
          <w:lang w:val="en-GB"/>
        </w:rPr>
        <w:sectPr w:rsidR="00510BF3"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510BF3" w:rsidRPr="00451F2E" w:rsidTr="00E565BD">
        <w:trPr>
          <w:trHeight w:val="624"/>
        </w:trPr>
        <w:tc>
          <w:tcPr>
            <w:tcW w:w="10772" w:type="dxa"/>
            <w:shd w:val="clear" w:color="auto" w:fill="4BACC6" w:themeFill="accent5"/>
            <w:vAlign w:val="center"/>
          </w:tcPr>
          <w:p w:rsidR="00510BF3" w:rsidRPr="002062C6" w:rsidRDefault="00510BF3" w:rsidP="008E31D1">
            <w:pPr>
              <w:pStyle w:val="SectionNames"/>
            </w:pPr>
            <w:r w:rsidRPr="002062C6">
              <w:lastRenderedPageBreak/>
              <w:t>ACCESS AND SCHOOL PLACES</w:t>
            </w:r>
          </w:p>
        </w:tc>
      </w:tr>
    </w:tbl>
    <w:p w:rsidR="00510BF3" w:rsidRPr="00451F2E" w:rsidRDefault="00510BF3" w:rsidP="00510BF3">
      <w:pPr>
        <w:pStyle w:val="TOCHeading"/>
        <w:spacing w:before="0" w:after="0"/>
        <w:rPr>
          <w:color w:val="auto"/>
          <w:sz w:val="28"/>
          <w:szCs w:val="28"/>
          <w:lang w:val="en-GB"/>
        </w:rPr>
      </w:pPr>
    </w:p>
    <w:p w:rsidR="00895161" w:rsidRPr="00451F2E" w:rsidRDefault="00895161" w:rsidP="00895161">
      <w:pPr>
        <w:tabs>
          <w:tab w:val="left" w:pos="142"/>
        </w:tabs>
        <w:jc w:val="both"/>
        <w:rPr>
          <w:sz w:val="28"/>
          <w:szCs w:val="28"/>
          <w:lang w:val="en-GB"/>
        </w:rPr>
      </w:pPr>
      <w:r w:rsidRPr="00451F2E">
        <w:rPr>
          <w:sz w:val="28"/>
          <w:szCs w:val="28"/>
          <w:lang w:val="en-GB"/>
        </w:rPr>
        <w:t>Access and School Places consists of two distinct areas, School Admissions and Planning School Places. The Local Authority has a duty to provide sufficient school places to meet demand.  The combined aim is to ensure the efficient and effective use of Education resources whilst meeting parental preference.</w:t>
      </w:r>
    </w:p>
    <w:p w:rsidR="00895161" w:rsidRPr="00451F2E" w:rsidRDefault="00895161" w:rsidP="00895161">
      <w:pPr>
        <w:tabs>
          <w:tab w:val="left" w:pos="142"/>
        </w:tabs>
        <w:jc w:val="both"/>
        <w:rPr>
          <w:sz w:val="28"/>
          <w:szCs w:val="28"/>
          <w:lang w:val="en-GB"/>
        </w:rPr>
      </w:pPr>
    </w:p>
    <w:p w:rsidR="00895161" w:rsidRPr="008E31D1" w:rsidRDefault="00895161" w:rsidP="008E31D1">
      <w:pPr>
        <w:pStyle w:val="Sectionsub-headings"/>
        <w:rPr>
          <w:color w:val="4BACC6" w:themeColor="accent5"/>
        </w:rPr>
      </w:pPr>
      <w:r w:rsidRPr="008E31D1">
        <w:rPr>
          <w:color w:val="4BACC6" w:themeColor="accent5"/>
        </w:rPr>
        <w:t>SCHOOL ADMISSIONS</w:t>
      </w:r>
    </w:p>
    <w:p w:rsidR="00895161" w:rsidRPr="00451F2E" w:rsidRDefault="00895161" w:rsidP="00895161">
      <w:pPr>
        <w:tabs>
          <w:tab w:val="left" w:pos="142"/>
        </w:tabs>
        <w:jc w:val="both"/>
        <w:rPr>
          <w:b/>
          <w:sz w:val="28"/>
          <w:szCs w:val="28"/>
          <w:lang w:val="en-GB"/>
        </w:rPr>
      </w:pPr>
      <w:r w:rsidRPr="00451F2E">
        <w:rPr>
          <w:b/>
          <w:sz w:val="28"/>
          <w:szCs w:val="28"/>
          <w:lang w:val="en-GB"/>
        </w:rPr>
        <w:t>What is the aim of the team?</w:t>
      </w:r>
    </w:p>
    <w:p w:rsidR="00895161" w:rsidRPr="00451F2E" w:rsidRDefault="00895161" w:rsidP="00895161">
      <w:pPr>
        <w:tabs>
          <w:tab w:val="left" w:pos="142"/>
        </w:tabs>
        <w:jc w:val="both"/>
        <w:rPr>
          <w:sz w:val="28"/>
          <w:szCs w:val="28"/>
          <w:lang w:val="en-GB"/>
        </w:rPr>
      </w:pPr>
      <w:r w:rsidRPr="00451F2E">
        <w:rPr>
          <w:sz w:val="28"/>
          <w:szCs w:val="28"/>
          <w:lang w:val="en-GB"/>
        </w:rPr>
        <w:t>School Admissions offer support and advice to parents as their children enter our Education services.</w:t>
      </w:r>
    </w:p>
    <w:p w:rsidR="00895161" w:rsidRPr="00451F2E" w:rsidRDefault="00895161" w:rsidP="00895161">
      <w:pPr>
        <w:tabs>
          <w:tab w:val="left" w:pos="142"/>
        </w:tabs>
        <w:jc w:val="both"/>
        <w:rPr>
          <w:sz w:val="28"/>
          <w:szCs w:val="28"/>
          <w:lang w:val="en-GB"/>
        </w:rPr>
      </w:pPr>
    </w:p>
    <w:p w:rsidR="00895161" w:rsidRPr="002062C6" w:rsidRDefault="00183DDF" w:rsidP="002062C6">
      <w:pPr>
        <w:tabs>
          <w:tab w:val="left" w:pos="142"/>
        </w:tabs>
        <w:jc w:val="both"/>
        <w:rPr>
          <w:sz w:val="28"/>
          <w:szCs w:val="28"/>
          <w:lang w:val="en-GB"/>
        </w:rPr>
      </w:pPr>
      <w:r w:rsidRPr="002062C6">
        <w:rPr>
          <w:sz w:val="28"/>
          <w:szCs w:val="28"/>
          <w:lang w:val="en-GB"/>
        </w:rPr>
        <w:t>The team process around 5,0</w:t>
      </w:r>
      <w:r w:rsidR="00895161" w:rsidRPr="002062C6">
        <w:rPr>
          <w:sz w:val="28"/>
          <w:szCs w:val="28"/>
          <w:lang w:val="en-GB"/>
        </w:rPr>
        <w:t xml:space="preserve">00 applications each year for Funded Early Education, Nursery, Reception and Secondary admission rounds, they also coordinate over </w:t>
      </w:r>
      <w:r w:rsidRPr="002062C6">
        <w:rPr>
          <w:sz w:val="28"/>
          <w:szCs w:val="28"/>
          <w:lang w:val="en-GB"/>
        </w:rPr>
        <w:t>8</w:t>
      </w:r>
      <w:r w:rsidR="00895161" w:rsidRPr="002062C6">
        <w:rPr>
          <w:sz w:val="28"/>
          <w:szCs w:val="28"/>
          <w:lang w:val="en-GB"/>
        </w:rPr>
        <w:t>00 mid phase transfers each academic year.</w:t>
      </w:r>
    </w:p>
    <w:p w:rsidR="00895161" w:rsidRPr="00451F2E" w:rsidRDefault="00895161" w:rsidP="00895161">
      <w:pPr>
        <w:tabs>
          <w:tab w:val="left" w:pos="142"/>
        </w:tabs>
        <w:jc w:val="both"/>
        <w:rPr>
          <w:sz w:val="28"/>
          <w:szCs w:val="28"/>
          <w:lang w:val="en-GB"/>
        </w:rPr>
      </w:pPr>
    </w:p>
    <w:p w:rsidR="00895161" w:rsidRPr="00451F2E" w:rsidRDefault="00895161" w:rsidP="00895161">
      <w:pPr>
        <w:tabs>
          <w:tab w:val="left" w:pos="142"/>
        </w:tabs>
        <w:jc w:val="both"/>
        <w:rPr>
          <w:sz w:val="28"/>
          <w:szCs w:val="28"/>
          <w:lang w:val="en-GB"/>
        </w:rPr>
      </w:pPr>
      <w:r w:rsidRPr="00451F2E">
        <w:rPr>
          <w:b/>
          <w:sz w:val="28"/>
          <w:szCs w:val="28"/>
          <w:lang w:val="en-GB"/>
        </w:rPr>
        <w:t>What can the team offer?</w:t>
      </w:r>
    </w:p>
    <w:p w:rsidR="00895161" w:rsidRPr="00451F2E" w:rsidRDefault="00895161" w:rsidP="00895161">
      <w:pPr>
        <w:tabs>
          <w:tab w:val="left" w:pos="142"/>
        </w:tabs>
        <w:jc w:val="both"/>
        <w:rPr>
          <w:sz w:val="28"/>
          <w:szCs w:val="28"/>
          <w:lang w:val="en-GB"/>
        </w:rPr>
      </w:pPr>
      <w:r w:rsidRPr="00451F2E">
        <w:rPr>
          <w:sz w:val="28"/>
          <w:szCs w:val="28"/>
          <w:lang w:val="en-GB"/>
        </w:rPr>
        <w:t>The team offer advice and support to parents in submitting their applications for places at Wrexham schools.</w:t>
      </w:r>
    </w:p>
    <w:p w:rsidR="00183DDF" w:rsidRPr="00451F2E" w:rsidRDefault="00183DDF" w:rsidP="00183DDF">
      <w:pPr>
        <w:tabs>
          <w:tab w:val="left" w:pos="142"/>
        </w:tabs>
        <w:jc w:val="both"/>
        <w:rPr>
          <w:sz w:val="28"/>
          <w:szCs w:val="28"/>
          <w:lang w:val="en-GB"/>
        </w:rPr>
      </w:pPr>
      <w:r w:rsidRPr="00451F2E">
        <w:rPr>
          <w:sz w:val="28"/>
          <w:szCs w:val="28"/>
          <w:lang w:val="en-GB"/>
        </w:rPr>
        <w:t xml:space="preserve">The team offer advice and support to schools and Governing </w:t>
      </w:r>
      <w:r w:rsidR="003C7630" w:rsidRPr="00451F2E">
        <w:rPr>
          <w:sz w:val="28"/>
          <w:szCs w:val="28"/>
          <w:lang w:val="en-GB"/>
        </w:rPr>
        <w:t>B</w:t>
      </w:r>
      <w:r w:rsidRPr="00451F2E">
        <w:rPr>
          <w:sz w:val="28"/>
          <w:szCs w:val="28"/>
          <w:lang w:val="en-GB"/>
        </w:rPr>
        <w:t>odies in relation to compliance with the Admissions Code 2013.</w:t>
      </w:r>
    </w:p>
    <w:p w:rsidR="00895161" w:rsidRPr="00451F2E" w:rsidRDefault="00895161" w:rsidP="00895161">
      <w:pPr>
        <w:tabs>
          <w:tab w:val="left" w:pos="142"/>
        </w:tabs>
        <w:jc w:val="both"/>
        <w:rPr>
          <w:sz w:val="28"/>
          <w:szCs w:val="28"/>
          <w:lang w:val="en-GB"/>
        </w:rPr>
      </w:pPr>
    </w:p>
    <w:p w:rsidR="00895161" w:rsidRPr="008E31D1" w:rsidRDefault="00895161" w:rsidP="008E31D1">
      <w:pPr>
        <w:pStyle w:val="Sectionsub-headings"/>
        <w:rPr>
          <w:color w:val="4BACC6" w:themeColor="accent5"/>
        </w:rPr>
      </w:pPr>
      <w:r w:rsidRPr="008E31D1">
        <w:rPr>
          <w:color w:val="4BACC6" w:themeColor="accent5"/>
        </w:rPr>
        <w:t>PLANNING SCHOOL PLACES</w:t>
      </w:r>
    </w:p>
    <w:p w:rsidR="00895161" w:rsidRPr="00451F2E" w:rsidRDefault="00895161" w:rsidP="00895161">
      <w:pPr>
        <w:tabs>
          <w:tab w:val="left" w:pos="142"/>
        </w:tabs>
        <w:jc w:val="both"/>
        <w:rPr>
          <w:sz w:val="28"/>
          <w:szCs w:val="28"/>
          <w:lang w:val="en-GB"/>
        </w:rPr>
      </w:pPr>
      <w:r w:rsidRPr="00451F2E">
        <w:rPr>
          <w:b/>
          <w:sz w:val="28"/>
          <w:szCs w:val="28"/>
          <w:lang w:val="en-GB"/>
        </w:rPr>
        <w:t>What is the aim of the team?</w:t>
      </w:r>
    </w:p>
    <w:p w:rsidR="00895161" w:rsidRPr="00451F2E" w:rsidRDefault="00895161" w:rsidP="00895161">
      <w:pPr>
        <w:tabs>
          <w:tab w:val="left" w:pos="142"/>
        </w:tabs>
        <w:jc w:val="both"/>
        <w:rPr>
          <w:sz w:val="28"/>
          <w:szCs w:val="28"/>
          <w:lang w:val="en-GB"/>
        </w:rPr>
      </w:pPr>
      <w:r w:rsidRPr="00451F2E">
        <w:rPr>
          <w:sz w:val="28"/>
          <w:szCs w:val="28"/>
          <w:lang w:val="en-GB"/>
        </w:rPr>
        <w:t>Planning School Places are involved in the strategic planning not only to ensure that sufficient school places are available across all sectors, but they are available in the right areas.</w:t>
      </w:r>
    </w:p>
    <w:p w:rsidR="00895161" w:rsidRPr="00451F2E" w:rsidRDefault="00895161" w:rsidP="00895161">
      <w:pPr>
        <w:tabs>
          <w:tab w:val="left" w:pos="142"/>
        </w:tabs>
        <w:jc w:val="both"/>
        <w:rPr>
          <w:sz w:val="28"/>
          <w:szCs w:val="28"/>
          <w:lang w:val="en-GB"/>
        </w:rPr>
      </w:pPr>
    </w:p>
    <w:p w:rsidR="00895161" w:rsidRPr="00451F2E" w:rsidRDefault="003C7630" w:rsidP="00895161">
      <w:pPr>
        <w:tabs>
          <w:tab w:val="left" w:pos="142"/>
        </w:tabs>
        <w:jc w:val="both"/>
        <w:rPr>
          <w:sz w:val="28"/>
          <w:szCs w:val="28"/>
          <w:lang w:val="en-GB"/>
        </w:rPr>
      </w:pPr>
      <w:r w:rsidRPr="00451F2E">
        <w:rPr>
          <w:sz w:val="28"/>
          <w:szCs w:val="28"/>
          <w:lang w:val="en-GB"/>
        </w:rPr>
        <w:t>The team are involved in:</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Planning school places</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 xml:space="preserve">School Re-organisation </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 xml:space="preserve">Public consultation </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Continuity of services</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Capital projects, including the 21st Century Schools Programme</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Headteachers Briefing Sessions</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School Health &amp; Safety Reporting</w:t>
      </w:r>
    </w:p>
    <w:p w:rsidR="003C7630" w:rsidRPr="00451F2E" w:rsidRDefault="003C7630" w:rsidP="003C7630">
      <w:pPr>
        <w:numPr>
          <w:ilvl w:val="0"/>
          <w:numId w:val="35"/>
        </w:numPr>
        <w:tabs>
          <w:tab w:val="left" w:pos="142"/>
        </w:tabs>
        <w:jc w:val="both"/>
        <w:rPr>
          <w:i/>
          <w:sz w:val="28"/>
          <w:szCs w:val="28"/>
          <w:lang w:val="en-GB"/>
        </w:rPr>
      </w:pPr>
      <w:r w:rsidRPr="00451F2E">
        <w:rPr>
          <w:i/>
          <w:sz w:val="28"/>
          <w:szCs w:val="28"/>
          <w:lang w:val="en-GB"/>
        </w:rPr>
        <w:t xml:space="preserve">Accessibility </w:t>
      </w:r>
    </w:p>
    <w:p w:rsidR="003C7630" w:rsidRPr="00451F2E" w:rsidRDefault="003C7630" w:rsidP="00895161">
      <w:pPr>
        <w:tabs>
          <w:tab w:val="left" w:pos="142"/>
        </w:tabs>
        <w:jc w:val="both"/>
        <w:rPr>
          <w:sz w:val="28"/>
          <w:szCs w:val="28"/>
          <w:lang w:val="en-GB"/>
        </w:rPr>
      </w:pPr>
    </w:p>
    <w:p w:rsidR="00895161" w:rsidRPr="00451F2E" w:rsidRDefault="00895161" w:rsidP="00895161">
      <w:pPr>
        <w:tabs>
          <w:tab w:val="left" w:pos="142"/>
        </w:tabs>
        <w:jc w:val="both"/>
        <w:rPr>
          <w:sz w:val="28"/>
          <w:szCs w:val="28"/>
          <w:lang w:val="en-GB"/>
        </w:rPr>
      </w:pPr>
      <w:r w:rsidRPr="00451F2E">
        <w:rPr>
          <w:b/>
          <w:sz w:val="28"/>
          <w:szCs w:val="28"/>
          <w:lang w:val="en-GB"/>
        </w:rPr>
        <w:t>What can the team offer?</w:t>
      </w:r>
    </w:p>
    <w:p w:rsidR="00510BF3" w:rsidRPr="00451F2E" w:rsidRDefault="00895161" w:rsidP="003C7630">
      <w:pPr>
        <w:tabs>
          <w:tab w:val="left" w:pos="142"/>
        </w:tabs>
        <w:jc w:val="both"/>
        <w:rPr>
          <w:sz w:val="28"/>
          <w:szCs w:val="28"/>
          <w:lang w:val="en-GB"/>
        </w:rPr>
      </w:pPr>
      <w:r w:rsidRPr="00451F2E">
        <w:rPr>
          <w:sz w:val="28"/>
          <w:szCs w:val="28"/>
          <w:lang w:val="en-GB"/>
        </w:rPr>
        <w:t xml:space="preserve">The team support schools </w:t>
      </w:r>
      <w:r w:rsidR="003C7630" w:rsidRPr="00451F2E">
        <w:rPr>
          <w:sz w:val="28"/>
          <w:szCs w:val="28"/>
          <w:lang w:val="en-GB"/>
        </w:rPr>
        <w:t xml:space="preserve">and Governing Bodies </w:t>
      </w:r>
      <w:r w:rsidRPr="00451F2E">
        <w:rPr>
          <w:sz w:val="28"/>
          <w:szCs w:val="28"/>
          <w:lang w:val="en-GB"/>
        </w:rPr>
        <w:t xml:space="preserve">in </w:t>
      </w:r>
      <w:r w:rsidR="003C7630" w:rsidRPr="00451F2E">
        <w:rPr>
          <w:sz w:val="28"/>
          <w:szCs w:val="28"/>
          <w:lang w:val="en-GB"/>
        </w:rPr>
        <w:t xml:space="preserve">any </w:t>
      </w:r>
      <w:r w:rsidRPr="00451F2E">
        <w:rPr>
          <w:sz w:val="28"/>
          <w:szCs w:val="28"/>
          <w:lang w:val="en-GB"/>
        </w:rPr>
        <w:t>site development; support other departments in delivery of education services on school sites and work with planning to deliver adequate school places.</w:t>
      </w:r>
    </w:p>
    <w:p w:rsidR="00510BF3" w:rsidRPr="00451F2E" w:rsidRDefault="00510BF3" w:rsidP="00510BF3">
      <w:pPr>
        <w:pStyle w:val="TOCHeading"/>
        <w:spacing w:before="0" w:after="0"/>
        <w:rPr>
          <w:color w:val="auto"/>
          <w:sz w:val="28"/>
          <w:szCs w:val="28"/>
          <w:lang w:val="en-GB"/>
        </w:rPr>
      </w:pPr>
    </w:p>
    <w:p w:rsidR="00510BF3" w:rsidRPr="00451F2E" w:rsidRDefault="00510BF3" w:rsidP="00510BF3">
      <w:pPr>
        <w:pStyle w:val="TOCHeading"/>
        <w:spacing w:before="0" w:after="0"/>
        <w:rPr>
          <w:color w:val="auto"/>
          <w:sz w:val="28"/>
          <w:szCs w:val="28"/>
          <w:lang w:val="en-GB"/>
        </w:rPr>
        <w:sectPr w:rsidR="00510BF3"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72"/>
      </w:tblGrid>
      <w:tr w:rsidR="00510BF3" w:rsidRPr="00451F2E" w:rsidTr="00E565BD">
        <w:trPr>
          <w:trHeight w:val="624"/>
        </w:trPr>
        <w:tc>
          <w:tcPr>
            <w:tcW w:w="10772" w:type="dxa"/>
            <w:tcBorders>
              <w:top w:val="nil"/>
              <w:left w:val="nil"/>
              <w:bottom w:val="nil"/>
              <w:right w:val="nil"/>
            </w:tcBorders>
            <w:shd w:val="clear" w:color="auto" w:fill="C0504D" w:themeFill="accent2"/>
            <w:vAlign w:val="center"/>
          </w:tcPr>
          <w:p w:rsidR="00510BF3" w:rsidRPr="00451F2E" w:rsidRDefault="00510BF3" w:rsidP="008E31D1">
            <w:pPr>
              <w:pStyle w:val="SectionNames"/>
            </w:pPr>
            <w:r w:rsidRPr="00451F2E">
              <w:lastRenderedPageBreak/>
              <w:t>EDUCATION EFFECTIVENESS</w:t>
            </w:r>
          </w:p>
        </w:tc>
      </w:tr>
    </w:tbl>
    <w:p w:rsidR="00510BF3" w:rsidRPr="00451F2E" w:rsidRDefault="00510BF3" w:rsidP="00510BF3">
      <w:pPr>
        <w:pStyle w:val="TOCHeading"/>
        <w:spacing w:before="0" w:after="0"/>
        <w:rPr>
          <w:b w:val="0"/>
          <w:color w:val="auto"/>
          <w:sz w:val="28"/>
          <w:szCs w:val="28"/>
          <w:lang w:val="en-GB"/>
        </w:rPr>
      </w:pPr>
    </w:p>
    <w:p w:rsidR="000340B9" w:rsidRPr="00451F2E" w:rsidRDefault="000340B9" w:rsidP="000340B9">
      <w:pPr>
        <w:pStyle w:val="TOCHeading"/>
        <w:spacing w:before="0" w:after="0"/>
        <w:rPr>
          <w:rFonts w:cs="AcuminPro-Semibold"/>
          <w:b w:val="0"/>
          <w:color w:val="auto"/>
          <w:sz w:val="28"/>
          <w:szCs w:val="28"/>
          <w:lang w:val="en-GB"/>
        </w:rPr>
      </w:pPr>
      <w:r w:rsidRPr="00451F2E">
        <w:rPr>
          <w:rFonts w:cs="AcuminPro-Semibold"/>
          <w:b w:val="0"/>
          <w:color w:val="auto"/>
          <w:sz w:val="28"/>
          <w:szCs w:val="28"/>
          <w:lang w:val="en-GB"/>
        </w:rPr>
        <w:t xml:space="preserve">The Education Effectiveness teams provide support and challenge to schools and pre-school settings to offer the highest quality learning experiences for all Wrexham children and young people so that they achieve the best they can. The teams work closely with GwE, the North Wales Education Consortium, on all relevant aspects of school improvement.  </w:t>
      </w:r>
    </w:p>
    <w:p w:rsidR="00CE67F7" w:rsidRPr="00451F2E" w:rsidRDefault="00CE67F7" w:rsidP="000340B9">
      <w:pPr>
        <w:pStyle w:val="TOCHeading"/>
        <w:spacing w:before="0" w:after="0"/>
        <w:rPr>
          <w:rFonts w:cs="AcuminPro-Semibold"/>
          <w:color w:val="auto"/>
          <w:szCs w:val="32"/>
          <w:lang w:val="en-GB"/>
        </w:rPr>
      </w:pPr>
    </w:p>
    <w:p w:rsidR="000340B9" w:rsidRPr="008E31D1" w:rsidRDefault="00CE67F7" w:rsidP="008E31D1">
      <w:pPr>
        <w:pStyle w:val="Sectionsub-headings"/>
        <w:rPr>
          <w:color w:val="C0504D" w:themeColor="accent2"/>
        </w:rPr>
      </w:pPr>
      <w:r w:rsidRPr="008E31D1">
        <w:rPr>
          <w:color w:val="C0504D" w:themeColor="accent2"/>
        </w:rPr>
        <w:t xml:space="preserve">GOVERNOR SUPPORT </w:t>
      </w: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color w:val="auto"/>
          <w:sz w:val="28"/>
          <w:szCs w:val="28"/>
          <w:lang w:val="en-GB"/>
        </w:rPr>
        <w:t xml:space="preserve">What is the aim of the Governor Support team? </w:t>
      </w:r>
    </w:p>
    <w:p w:rsidR="000340B9" w:rsidRPr="00451F2E" w:rsidRDefault="000340B9" w:rsidP="000340B9">
      <w:pPr>
        <w:tabs>
          <w:tab w:val="left" w:pos="142"/>
        </w:tabs>
        <w:jc w:val="both"/>
        <w:rPr>
          <w:rFonts w:cs="AcuminPro-Semibold"/>
          <w:sz w:val="28"/>
          <w:szCs w:val="28"/>
          <w:lang w:val="en-GB"/>
        </w:rPr>
      </w:pPr>
      <w:r w:rsidRPr="00451F2E">
        <w:rPr>
          <w:rFonts w:cs="AcuminPro-Semibold"/>
          <w:sz w:val="28"/>
          <w:szCs w:val="28"/>
          <w:lang w:val="en-GB"/>
        </w:rPr>
        <w:t xml:space="preserve">Effective governance plays a crucial role in the success of a school. </w:t>
      </w:r>
      <w:r w:rsidRPr="00451F2E">
        <w:rPr>
          <w:rFonts w:cs="AcuminPro-Semibold"/>
          <w:sz w:val="28"/>
          <w:szCs w:val="28"/>
          <w:lang w:val="en-GB" w:eastAsia="en-GB"/>
        </w:rPr>
        <w:t xml:space="preserve">The Governor Support team aims to provide a high quality advisory clerking service (via service level agreement), </w:t>
      </w:r>
      <w:r w:rsidRPr="00451F2E">
        <w:rPr>
          <w:sz w:val="28"/>
          <w:szCs w:val="28"/>
          <w:lang w:val="en-GB"/>
        </w:rPr>
        <w:t xml:space="preserve">responsive advice, support and development service, which complies with statutory requirements and helps governors fulfil their role in challenging schools and raising standards.  </w:t>
      </w:r>
    </w:p>
    <w:p w:rsidR="000340B9" w:rsidRPr="00451F2E" w:rsidRDefault="000340B9" w:rsidP="000340B9">
      <w:pPr>
        <w:pStyle w:val="Default"/>
        <w:rPr>
          <w:rFonts w:asciiTheme="minorHAnsi" w:hAnsiTheme="minorHAnsi"/>
          <w:color w:val="auto"/>
          <w:sz w:val="28"/>
          <w:szCs w:val="28"/>
        </w:rPr>
      </w:pPr>
      <w:r w:rsidRPr="00451F2E">
        <w:rPr>
          <w:rFonts w:asciiTheme="minorHAnsi" w:hAnsiTheme="minorHAnsi"/>
          <w:color w:val="auto"/>
          <w:sz w:val="28"/>
          <w:szCs w:val="28"/>
        </w:rPr>
        <w:t xml:space="preserve">The service also aims to share local and national priorities, develop partnership working and share best practice. The governor support team does this through national, regional and local representation. </w:t>
      </w:r>
    </w:p>
    <w:p w:rsidR="000340B9" w:rsidRPr="00451F2E" w:rsidRDefault="000340B9" w:rsidP="000340B9">
      <w:pPr>
        <w:rPr>
          <w:rFonts w:cs="AcuminPro-Semibold"/>
          <w:b/>
          <w:sz w:val="28"/>
          <w:szCs w:val="28"/>
          <w:lang w:val="en-GB"/>
        </w:rPr>
      </w:pP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color w:val="auto"/>
          <w:sz w:val="28"/>
          <w:szCs w:val="28"/>
          <w:lang w:val="en-GB"/>
        </w:rPr>
        <w:t>What can the Governor Support team offer?</w:t>
      </w:r>
    </w:p>
    <w:p w:rsidR="000340B9" w:rsidRPr="00451F2E" w:rsidRDefault="000340B9" w:rsidP="000340B9">
      <w:pPr>
        <w:autoSpaceDE w:val="0"/>
        <w:autoSpaceDN w:val="0"/>
        <w:adjustRightInd w:val="0"/>
        <w:rPr>
          <w:rFonts w:eastAsiaTheme="minorHAnsi" w:cs="MyriadPro-Regular"/>
          <w:sz w:val="28"/>
          <w:szCs w:val="28"/>
          <w:lang w:val="en-GB"/>
        </w:rPr>
      </w:pPr>
      <w:r w:rsidRPr="00451F2E">
        <w:rPr>
          <w:rFonts w:eastAsiaTheme="minorHAnsi" w:cs="MyriadPro-Regular"/>
          <w:sz w:val="28"/>
          <w:szCs w:val="28"/>
          <w:lang w:val="en-GB"/>
        </w:rPr>
        <w:t>To support governors in this role, the Governor Support team offers:</w:t>
      </w:r>
    </w:p>
    <w:p w:rsidR="000340B9" w:rsidRPr="00451F2E" w:rsidRDefault="000340B9" w:rsidP="000340B9">
      <w:pPr>
        <w:autoSpaceDE w:val="0"/>
        <w:autoSpaceDN w:val="0"/>
        <w:adjustRightInd w:val="0"/>
        <w:rPr>
          <w:rFonts w:eastAsiaTheme="minorHAnsi" w:cs="MyriadPro-Regular"/>
          <w:sz w:val="28"/>
          <w:szCs w:val="28"/>
          <w:lang w:val="en-GB"/>
        </w:rPr>
      </w:pPr>
    </w:p>
    <w:p w:rsidR="000340B9" w:rsidRPr="00451F2E" w:rsidRDefault="000340B9" w:rsidP="00660D30">
      <w:pPr>
        <w:pStyle w:val="ListParagraph"/>
        <w:numPr>
          <w:ilvl w:val="0"/>
          <w:numId w:val="24"/>
        </w:numPr>
        <w:autoSpaceDE w:val="0"/>
        <w:autoSpaceDN w:val="0"/>
        <w:adjustRightInd w:val="0"/>
        <w:ind w:left="341" w:hanging="284"/>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Governor Training &amp; Development</w:t>
      </w:r>
    </w:p>
    <w:p w:rsidR="000340B9" w:rsidRPr="00451F2E" w:rsidRDefault="000340B9" w:rsidP="000340B9">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 wide ranging annual programme of training is planned and administered for governors and clerks.</w:t>
      </w:r>
    </w:p>
    <w:p w:rsidR="000340B9" w:rsidRPr="00451F2E" w:rsidRDefault="000340B9" w:rsidP="000340B9">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contributes to the regional governors’ conference</w:t>
      </w:r>
    </w:p>
    <w:p w:rsidR="000340B9" w:rsidRPr="00451F2E" w:rsidRDefault="000340B9" w:rsidP="000340B9">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plans and clerks the Wrexham Chair of Governor Association</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hosts local authority appointed governor briefing sessions</w:t>
      </w:r>
    </w:p>
    <w:p w:rsidR="000340B9" w:rsidRPr="00451F2E" w:rsidRDefault="000340B9" w:rsidP="000340B9">
      <w:pPr>
        <w:autoSpaceDE w:val="0"/>
        <w:autoSpaceDN w:val="0"/>
        <w:adjustRightInd w:val="0"/>
        <w:rPr>
          <w:rFonts w:eastAsiaTheme="minorHAnsi" w:cs="MyriadPro-Regular"/>
          <w:sz w:val="28"/>
          <w:szCs w:val="28"/>
          <w:lang w:val="en-GB"/>
        </w:rPr>
      </w:pPr>
    </w:p>
    <w:p w:rsidR="000340B9" w:rsidRPr="00451F2E" w:rsidRDefault="000340B9" w:rsidP="00660D30">
      <w:pPr>
        <w:pStyle w:val="ListParagraph"/>
        <w:numPr>
          <w:ilvl w:val="0"/>
          <w:numId w:val="24"/>
        </w:numPr>
        <w:autoSpaceDE w:val="0"/>
        <w:autoSpaceDN w:val="0"/>
        <w:adjustRightInd w:val="0"/>
        <w:ind w:left="341" w:hanging="284"/>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Advice &amp; Guidance</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timely and relevant advice and support on all school governance issues during office hours: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support in implementing the new WG school governance regulations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advising on the eligibility of persons to serve on governing bodies and election/appointment to the various categories of governor </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advising governors on changes in legislation, policy matters, procedures and points of interest </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update governing bodies on current local and national initiatives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encourage governor self-evaluation</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advising on statutory committee’s / complaints procedures</w:t>
      </w:r>
    </w:p>
    <w:p w:rsidR="00660D30" w:rsidRPr="00451F2E" w:rsidRDefault="00660D30" w:rsidP="00660D30">
      <w:pPr>
        <w:pStyle w:val="ListParagraph"/>
        <w:autoSpaceDE w:val="0"/>
        <w:autoSpaceDN w:val="0"/>
        <w:adjustRightInd w:val="0"/>
        <w:rPr>
          <w:rFonts w:asciiTheme="minorHAnsi" w:eastAsiaTheme="minorHAnsi" w:hAnsiTheme="minorHAnsi" w:cs="MyriadPro-Regular"/>
          <w:sz w:val="28"/>
          <w:szCs w:val="28"/>
        </w:rPr>
      </w:pPr>
    </w:p>
    <w:p w:rsidR="000340B9" w:rsidRPr="00451F2E" w:rsidRDefault="000340B9" w:rsidP="00660D30">
      <w:pPr>
        <w:pStyle w:val="ListParagraph"/>
        <w:numPr>
          <w:ilvl w:val="0"/>
          <w:numId w:val="24"/>
        </w:numPr>
        <w:autoSpaceDE w:val="0"/>
        <w:autoSpaceDN w:val="0"/>
        <w:adjustRightInd w:val="0"/>
        <w:ind w:left="341" w:hanging="284"/>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Clerking Service Level Agreement</w:t>
      </w:r>
    </w:p>
    <w:p w:rsidR="000340B9" w:rsidRPr="00451F2E" w:rsidRDefault="000340B9" w:rsidP="00660D30">
      <w:pPr>
        <w:pStyle w:val="ListParagraph"/>
        <w:numPr>
          <w:ilvl w:val="0"/>
          <w:numId w:val="25"/>
        </w:numPr>
        <w:autoSpaceDE w:val="0"/>
        <w:autoSpaceDN w:val="0"/>
        <w:adjustRightInd w:val="0"/>
        <w:rPr>
          <w:rFonts w:asciiTheme="minorHAnsi" w:hAnsiTheme="minorHAnsi" w:cs="Arial"/>
          <w:sz w:val="28"/>
          <w:szCs w:val="28"/>
        </w:rPr>
      </w:pPr>
      <w:r w:rsidRPr="00451F2E">
        <w:rPr>
          <w:rFonts w:asciiTheme="minorHAnsi" w:eastAsiaTheme="minorHAnsi" w:hAnsiTheme="minorHAnsi" w:cs="MyriadPro-Regular"/>
          <w:sz w:val="28"/>
          <w:szCs w:val="28"/>
        </w:rPr>
        <w:t>provides a high quality effective and efficient governing body clerking service</w:t>
      </w:r>
    </w:p>
    <w:p w:rsidR="000340B9" w:rsidRPr="00451F2E" w:rsidRDefault="000340B9" w:rsidP="000340B9">
      <w:pPr>
        <w:pStyle w:val="ListParagraph"/>
        <w:spacing w:after="150" w:line="375" w:lineRule="atLeast"/>
        <w:rPr>
          <w:rFonts w:asciiTheme="minorHAnsi" w:hAnsiTheme="minorHAnsi" w:cs="Arial"/>
          <w:sz w:val="28"/>
          <w:szCs w:val="28"/>
        </w:rPr>
      </w:pPr>
    </w:p>
    <w:p w:rsidR="00660D30" w:rsidRPr="00451F2E" w:rsidRDefault="00660D30" w:rsidP="000340B9">
      <w:pPr>
        <w:pStyle w:val="ListParagraph"/>
        <w:spacing w:after="150" w:line="375" w:lineRule="atLeast"/>
        <w:rPr>
          <w:rFonts w:asciiTheme="minorHAnsi" w:hAnsiTheme="minorHAnsi" w:cs="Arial"/>
          <w:sz w:val="28"/>
          <w:szCs w:val="28"/>
        </w:rPr>
      </w:pPr>
    </w:p>
    <w:p w:rsidR="000340B9" w:rsidRPr="00451F2E" w:rsidRDefault="000340B9" w:rsidP="00660D30">
      <w:pPr>
        <w:pStyle w:val="ListParagraph"/>
        <w:numPr>
          <w:ilvl w:val="0"/>
          <w:numId w:val="24"/>
        </w:numPr>
        <w:autoSpaceDE w:val="0"/>
        <w:autoSpaceDN w:val="0"/>
        <w:adjustRightInd w:val="0"/>
        <w:ind w:left="341" w:hanging="284"/>
        <w:rPr>
          <w:rFonts w:asciiTheme="minorHAnsi" w:hAnsiTheme="minorHAnsi"/>
          <w:sz w:val="28"/>
          <w:szCs w:val="28"/>
        </w:rPr>
      </w:pPr>
      <w:r w:rsidRPr="00451F2E">
        <w:rPr>
          <w:rFonts w:asciiTheme="minorHAnsi" w:hAnsiTheme="minorHAnsi"/>
          <w:sz w:val="28"/>
          <w:szCs w:val="28"/>
        </w:rPr>
        <w:lastRenderedPageBreak/>
        <w:t xml:space="preserve">Formal </w:t>
      </w:r>
      <w:r w:rsidRPr="00451F2E">
        <w:rPr>
          <w:rFonts w:asciiTheme="minorHAnsi" w:eastAsiaTheme="minorHAnsi" w:hAnsiTheme="minorHAnsi" w:cs="MyriadPro-Regular"/>
          <w:sz w:val="28"/>
          <w:szCs w:val="28"/>
        </w:rPr>
        <w:t>Duties</w:t>
      </w:r>
      <w:r w:rsidRPr="00451F2E">
        <w:rPr>
          <w:rFonts w:asciiTheme="minorHAnsi" w:hAnsiTheme="minorHAnsi"/>
          <w:sz w:val="28"/>
          <w:szCs w:val="28"/>
        </w:rPr>
        <w:t xml:space="preserve"> &amp; Admin</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maintains a governor database for all schools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administrates the appointments of Local Authority governors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making arrangements to ensure that governing bodies are established and operate in accordance with legislative requirements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support governing bodies facing school re-organisation</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support temporary governing bodies /establishment of federations</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arranging for the drafting, signing and maintenance of the governing body’s instrument of government</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conducting research / reports for the education department</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partnership working</w:t>
      </w:r>
    </w:p>
    <w:p w:rsidR="000340B9" w:rsidRPr="00451F2E" w:rsidRDefault="000340B9" w:rsidP="00660D30">
      <w:pPr>
        <w:pStyle w:val="ListParagraph"/>
        <w:numPr>
          <w:ilvl w:val="0"/>
          <w:numId w:val="25"/>
        </w:numPr>
        <w:autoSpaceDE w:val="0"/>
        <w:autoSpaceDN w:val="0"/>
        <w:adjustRightInd w:val="0"/>
        <w:rPr>
          <w:rFonts w:asciiTheme="minorHAnsi" w:eastAsiaTheme="minorHAnsi" w:hAnsiTheme="minorHAnsi" w:cs="MyriadPro-Regular"/>
          <w:sz w:val="28"/>
          <w:szCs w:val="28"/>
        </w:rPr>
      </w:pPr>
      <w:r w:rsidRPr="00451F2E">
        <w:rPr>
          <w:rFonts w:asciiTheme="minorHAnsi" w:eastAsiaTheme="minorHAnsi" w:hAnsiTheme="minorHAnsi" w:cs="MyriadPro-Regular"/>
          <w:sz w:val="28"/>
          <w:szCs w:val="28"/>
        </w:rPr>
        <w:t>contributes to the regional school self-review toolkit</w:t>
      </w:r>
    </w:p>
    <w:p w:rsidR="000340B9" w:rsidRPr="00451F2E" w:rsidRDefault="000340B9" w:rsidP="000340B9">
      <w:pPr>
        <w:pStyle w:val="TOCHeading"/>
        <w:spacing w:before="0" w:after="0"/>
        <w:rPr>
          <w:rFonts w:cs="AcuminPro-Semibold"/>
          <w:color w:val="auto"/>
          <w:sz w:val="28"/>
          <w:szCs w:val="28"/>
          <w:lang w:val="en-GB"/>
        </w:rPr>
      </w:pPr>
    </w:p>
    <w:p w:rsidR="00660D30" w:rsidRPr="008E31D1" w:rsidRDefault="00660D30" w:rsidP="008E31D1">
      <w:pPr>
        <w:pStyle w:val="Sectionsub-headings"/>
        <w:rPr>
          <w:color w:val="C0504D" w:themeColor="accent2"/>
        </w:rPr>
      </w:pPr>
      <w:r w:rsidRPr="008E31D1">
        <w:rPr>
          <w:color w:val="C0504D" w:themeColor="accent2"/>
        </w:rPr>
        <w:t xml:space="preserve">EARLY EDUCATION </w:t>
      </w: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color w:val="auto"/>
          <w:sz w:val="28"/>
          <w:szCs w:val="28"/>
          <w:lang w:val="en-GB"/>
        </w:rPr>
        <w:t>What is the aim of the Early Education team?</w:t>
      </w:r>
    </w:p>
    <w:p w:rsidR="000340B9" w:rsidRPr="00451F2E" w:rsidRDefault="000340B9" w:rsidP="000340B9">
      <w:pPr>
        <w:pStyle w:val="TOCHeading"/>
        <w:spacing w:before="0" w:after="0"/>
        <w:jc w:val="both"/>
        <w:rPr>
          <w:rFonts w:cs="AcuminPro-Semibold"/>
          <w:b w:val="0"/>
          <w:color w:val="FF0000"/>
          <w:sz w:val="28"/>
          <w:szCs w:val="28"/>
          <w:lang w:val="en-GB"/>
        </w:rPr>
      </w:pPr>
      <w:r w:rsidRPr="00451F2E">
        <w:rPr>
          <w:rFonts w:cs="AcuminPro-Semibold"/>
          <w:b w:val="0"/>
          <w:color w:val="000000" w:themeColor="text1"/>
          <w:sz w:val="28"/>
          <w:szCs w:val="28"/>
          <w:lang w:val="en-GB"/>
        </w:rPr>
        <w:t xml:space="preserve">The Funded Early Education Team aim to provide support, advice and training to Wrexham approved settings in order that all Wrexham three year olds receive the best possible start in education. Approved settings are funded to deliver 10 hours of Foundation Phase Education for three year olds and are inspected by Estyn and CIW. Working in partnership with practitioners from Wrexham Funded Early Education settings, the Early Education Team aim to ensure our three year olds gain skills to foster a lifelong love of learning and to be school ready. </w:t>
      </w:r>
    </w:p>
    <w:p w:rsidR="000340B9" w:rsidRPr="00451F2E" w:rsidRDefault="000340B9" w:rsidP="000340B9">
      <w:pPr>
        <w:pStyle w:val="TOCHeading"/>
        <w:spacing w:before="0" w:after="0"/>
        <w:rPr>
          <w:rFonts w:cs="AcuminPro-Semibold"/>
          <w:color w:val="auto"/>
          <w:sz w:val="28"/>
          <w:szCs w:val="28"/>
          <w:lang w:val="en-GB"/>
        </w:rPr>
      </w:pP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color w:val="auto"/>
          <w:sz w:val="28"/>
          <w:szCs w:val="28"/>
          <w:lang w:val="en-GB"/>
        </w:rPr>
        <w:t>What can the Early Education team offer?</w:t>
      </w:r>
    </w:p>
    <w:p w:rsidR="000340B9" w:rsidRPr="00451F2E" w:rsidRDefault="000340B9" w:rsidP="000340B9">
      <w:pPr>
        <w:pStyle w:val="TOCHeading"/>
        <w:spacing w:before="0" w:after="0"/>
        <w:jc w:val="both"/>
        <w:rPr>
          <w:rFonts w:cs="AcuminPro-Semibold"/>
          <w:b w:val="0"/>
          <w:color w:val="000000" w:themeColor="text1"/>
          <w:sz w:val="28"/>
          <w:szCs w:val="28"/>
          <w:lang w:val="en-GB"/>
        </w:rPr>
      </w:pPr>
      <w:r w:rsidRPr="00451F2E">
        <w:rPr>
          <w:rFonts w:cs="AcuminPro-Semibold"/>
          <w:b w:val="0"/>
          <w:color w:val="000000" w:themeColor="text1"/>
          <w:sz w:val="28"/>
          <w:szCs w:val="28"/>
          <w:lang w:val="en-GB"/>
        </w:rPr>
        <w:t xml:space="preserve">The Foundation Phase Advisory Teachers work directly with settings, modelling good teaching and learning. They provide support with planning and assessment and also provide support towards the strategic continuous improvement of each setting. The team research, write and deliver an annual training programme for Wrexham settings, based on local and national Foundation Phase priorities. </w:t>
      </w:r>
    </w:p>
    <w:p w:rsidR="00660D30" w:rsidRPr="00451F2E" w:rsidRDefault="00660D30" w:rsidP="000340B9">
      <w:pPr>
        <w:pStyle w:val="TOCHeading"/>
        <w:spacing w:before="0" w:after="0"/>
        <w:rPr>
          <w:rFonts w:cs="AcuminPro-Semibold"/>
          <w:color w:val="auto"/>
          <w:sz w:val="28"/>
          <w:szCs w:val="28"/>
          <w:lang w:val="en-GB"/>
        </w:rPr>
      </w:pPr>
    </w:p>
    <w:p w:rsidR="000340B9" w:rsidRPr="008E31D1" w:rsidRDefault="00660D30" w:rsidP="008E31D1">
      <w:pPr>
        <w:pStyle w:val="Sectionsub-headings"/>
        <w:rPr>
          <w:color w:val="C0504D" w:themeColor="accent2"/>
        </w:rPr>
      </w:pPr>
      <w:r w:rsidRPr="008E31D1">
        <w:rPr>
          <w:color w:val="C0504D" w:themeColor="accent2"/>
        </w:rPr>
        <w:t xml:space="preserve">WELSH IN EDUCATION </w:t>
      </w:r>
    </w:p>
    <w:p w:rsidR="007E2198" w:rsidRPr="00451F2E" w:rsidRDefault="007E2198" w:rsidP="007E2198">
      <w:pPr>
        <w:pStyle w:val="TOCHeading"/>
        <w:spacing w:before="0" w:after="0"/>
        <w:rPr>
          <w:rFonts w:cs="AcuminPro-Semibold"/>
          <w:color w:val="auto"/>
          <w:sz w:val="28"/>
          <w:szCs w:val="28"/>
          <w:lang w:val="en-GB"/>
        </w:rPr>
      </w:pPr>
      <w:r w:rsidRPr="00451F2E">
        <w:rPr>
          <w:rFonts w:cs="AcuminPro-Semibold"/>
          <w:color w:val="auto"/>
          <w:sz w:val="28"/>
          <w:szCs w:val="28"/>
          <w:lang w:val="en-GB"/>
        </w:rPr>
        <w:t>What is the aim of the Welsh in Education team?</w:t>
      </w:r>
    </w:p>
    <w:p w:rsidR="007E2198" w:rsidRPr="00451F2E" w:rsidRDefault="007E2198" w:rsidP="007E2198">
      <w:pPr>
        <w:pStyle w:val="TOCHeading"/>
        <w:spacing w:before="0" w:after="0"/>
        <w:jc w:val="both"/>
        <w:rPr>
          <w:rFonts w:cs="AcuminPro-Semibold"/>
          <w:b w:val="0"/>
          <w:color w:val="FF0000"/>
          <w:sz w:val="28"/>
          <w:szCs w:val="28"/>
          <w:lang w:val="en-GB"/>
        </w:rPr>
      </w:pPr>
      <w:r w:rsidRPr="00451F2E">
        <w:rPr>
          <w:rFonts w:cs="AcuminPro-Semibold"/>
          <w:b w:val="0"/>
          <w:color w:val="000000" w:themeColor="text1"/>
          <w:sz w:val="28"/>
          <w:szCs w:val="28"/>
          <w:lang w:val="en-GB"/>
        </w:rPr>
        <w:t>The Welsh in Education Team aim to provide specific support, training and advice to the development of Welsh for schools in order to support the ambitious targets within Wrexham’s Welsh in Education Strategic Plan (WESP) 2017-2020</w:t>
      </w:r>
      <w:r w:rsidR="00456303" w:rsidRPr="00456303">
        <w:rPr>
          <w:rFonts w:cs="AcuminPro-Semibold"/>
          <w:b w:val="0"/>
          <w:color w:val="000000" w:themeColor="text1"/>
          <w:sz w:val="28"/>
          <w:szCs w:val="28"/>
          <w:lang w:val="en-GB"/>
        </w:rPr>
        <w:t xml:space="preserve"> and the Welsh Government strategy </w:t>
      </w:r>
      <w:r w:rsidR="00456303" w:rsidRPr="00456303">
        <w:rPr>
          <w:rFonts w:cs="AcuminPro-Semibold"/>
          <w:b w:val="0"/>
          <w:i/>
          <w:color w:val="000000" w:themeColor="text1"/>
          <w:sz w:val="28"/>
          <w:szCs w:val="28"/>
          <w:lang w:val="en-GB"/>
        </w:rPr>
        <w:t>Cymraeg 2050: a million Welsh speakers</w:t>
      </w:r>
      <w:r w:rsidR="00456303" w:rsidRPr="00456303">
        <w:rPr>
          <w:rFonts w:cs="AcuminPro-Semibold"/>
          <w:b w:val="0"/>
          <w:color w:val="000000" w:themeColor="text1"/>
          <w:sz w:val="28"/>
          <w:szCs w:val="28"/>
          <w:lang w:val="en-GB"/>
        </w:rPr>
        <w:t>.</w:t>
      </w:r>
      <w:r w:rsidRPr="00451F2E">
        <w:rPr>
          <w:rFonts w:cs="AcuminPro-Semibold"/>
          <w:b w:val="0"/>
          <w:color w:val="000000" w:themeColor="text1"/>
          <w:sz w:val="28"/>
          <w:szCs w:val="28"/>
          <w:lang w:val="en-GB"/>
        </w:rPr>
        <w:t xml:space="preserve"> </w:t>
      </w:r>
      <w:r w:rsidR="00456303">
        <w:rPr>
          <w:rFonts w:cs="AcuminPro-Semibold"/>
          <w:b w:val="0"/>
          <w:color w:val="000000" w:themeColor="text1"/>
          <w:sz w:val="28"/>
          <w:szCs w:val="28"/>
          <w:lang w:val="en-GB"/>
        </w:rPr>
        <w:t xml:space="preserve"> </w:t>
      </w:r>
      <w:r w:rsidRPr="00451F2E">
        <w:rPr>
          <w:rFonts w:cs="AcuminPro-Semibold"/>
          <w:b w:val="0"/>
          <w:color w:val="000000" w:themeColor="text1"/>
          <w:sz w:val="28"/>
          <w:szCs w:val="28"/>
          <w:lang w:val="en-GB"/>
        </w:rPr>
        <w:t xml:space="preserve">The WESP states that </w:t>
      </w:r>
      <w:r w:rsidRPr="00451F2E">
        <w:rPr>
          <w:rFonts w:cs="AcuminPro-Semibold"/>
          <w:b w:val="0"/>
          <w:i/>
          <w:color w:val="000000" w:themeColor="text1"/>
          <w:sz w:val="28"/>
          <w:szCs w:val="28"/>
          <w:lang w:val="en-GB"/>
        </w:rPr>
        <w:t>‘Wrexham County Borough Council endeavours to enable all children and young people to be confident bilingual speakers through its education provision and be able to live, work and socialise comfortably through the medium of Welsh’.</w:t>
      </w:r>
      <w:r w:rsidRPr="00451F2E">
        <w:rPr>
          <w:rFonts w:cs="AcuminPro-Semibold"/>
          <w:b w:val="0"/>
          <w:color w:val="000000" w:themeColor="text1"/>
          <w:sz w:val="28"/>
          <w:szCs w:val="28"/>
          <w:lang w:val="en-GB"/>
        </w:rPr>
        <w:t xml:space="preserve"> Strategic representation and influence on behalf of Wrexham is ensured through membership of the Regional Welsh Language Strategic Board as well as national strategic groups developing Welsh initiatives.</w:t>
      </w:r>
    </w:p>
    <w:p w:rsidR="007E2198" w:rsidRPr="00451F2E" w:rsidRDefault="007E2198" w:rsidP="007E2198">
      <w:pPr>
        <w:pStyle w:val="TOCHeading"/>
        <w:spacing w:before="0" w:after="0"/>
        <w:rPr>
          <w:rFonts w:cs="AcuminPro-Semibold"/>
          <w:color w:val="000000" w:themeColor="text1"/>
          <w:sz w:val="28"/>
          <w:szCs w:val="28"/>
          <w:lang w:val="en-GB"/>
        </w:rPr>
      </w:pPr>
    </w:p>
    <w:p w:rsidR="007E2198" w:rsidRPr="00451F2E" w:rsidRDefault="007E2198" w:rsidP="007E2198">
      <w:pPr>
        <w:pStyle w:val="TOCHeading"/>
        <w:spacing w:before="0" w:after="0"/>
        <w:rPr>
          <w:rFonts w:cs="AcuminPro-Semibold"/>
          <w:color w:val="auto"/>
          <w:sz w:val="28"/>
          <w:szCs w:val="28"/>
          <w:lang w:val="en-GB"/>
        </w:rPr>
      </w:pPr>
      <w:r w:rsidRPr="00451F2E">
        <w:rPr>
          <w:rFonts w:cs="AcuminPro-Semibold"/>
          <w:color w:val="auto"/>
          <w:sz w:val="28"/>
          <w:szCs w:val="28"/>
          <w:lang w:val="en-GB"/>
        </w:rPr>
        <w:t>What can the Welsh in Education team offer?</w:t>
      </w:r>
    </w:p>
    <w:p w:rsidR="007E2198" w:rsidRDefault="007E2198" w:rsidP="007E2198">
      <w:pPr>
        <w:pStyle w:val="TOCHeading"/>
        <w:spacing w:before="0" w:after="0"/>
        <w:jc w:val="both"/>
        <w:rPr>
          <w:rFonts w:cs="AcuminPro-Semibold"/>
          <w:b w:val="0"/>
          <w:color w:val="000000" w:themeColor="text1"/>
          <w:sz w:val="28"/>
          <w:szCs w:val="28"/>
          <w:lang w:val="en-GB"/>
        </w:rPr>
      </w:pPr>
      <w:r w:rsidRPr="00451F2E">
        <w:rPr>
          <w:rFonts w:cs="AcuminPro-Semibold"/>
          <w:b w:val="0"/>
          <w:color w:val="000000" w:themeColor="text1"/>
          <w:sz w:val="28"/>
          <w:szCs w:val="28"/>
          <w:lang w:val="en-GB"/>
        </w:rPr>
        <w:t xml:space="preserve">The Advisory Teachers work directly with and in </w:t>
      </w:r>
      <w:r w:rsidR="00456303">
        <w:rPr>
          <w:rFonts w:cs="AcuminPro-Semibold"/>
          <w:b w:val="0"/>
          <w:color w:val="000000" w:themeColor="text1"/>
          <w:sz w:val="28"/>
          <w:szCs w:val="28"/>
          <w:lang w:val="en-GB"/>
        </w:rPr>
        <w:t xml:space="preserve">the English medium primary </w:t>
      </w:r>
      <w:r w:rsidRPr="00451F2E">
        <w:rPr>
          <w:rFonts w:cs="AcuminPro-Semibold"/>
          <w:b w:val="0"/>
          <w:color w:val="000000" w:themeColor="text1"/>
          <w:sz w:val="28"/>
          <w:szCs w:val="28"/>
          <w:lang w:val="en-GB"/>
        </w:rPr>
        <w:t xml:space="preserve">schools providing training and support, including exemplar lessons for staff that are new to, or have limited </w:t>
      </w:r>
      <w:r w:rsidRPr="00451F2E">
        <w:rPr>
          <w:rFonts w:cs="AcuminPro-Semibold"/>
          <w:b w:val="0"/>
          <w:color w:val="000000" w:themeColor="text1"/>
          <w:sz w:val="28"/>
          <w:szCs w:val="28"/>
          <w:lang w:val="en-GB"/>
        </w:rPr>
        <w:lastRenderedPageBreak/>
        <w:t xml:space="preserve">competence, in teaching Welsh. Twilight sessions to provide tailor made training for individual school staff can also be offered.  </w:t>
      </w:r>
      <w:r w:rsidR="00120BCF" w:rsidRPr="00120BCF">
        <w:rPr>
          <w:rFonts w:cs="AcuminPro-Semibold"/>
          <w:b w:val="0"/>
          <w:color w:val="000000" w:themeColor="text1"/>
          <w:sz w:val="28"/>
          <w:szCs w:val="28"/>
          <w:lang w:val="en-GB"/>
        </w:rPr>
        <w:t xml:space="preserve">Support is also provided in assisting individuals to undertake the Welsh Government funded Welsh Sabbatical scheme. </w:t>
      </w:r>
      <w:r w:rsidR="00120BCF">
        <w:rPr>
          <w:rFonts w:cs="AcuminPro-Semibold"/>
          <w:b w:val="0"/>
          <w:color w:val="000000" w:themeColor="text1"/>
          <w:sz w:val="28"/>
          <w:szCs w:val="28"/>
          <w:lang w:val="en-GB"/>
        </w:rPr>
        <w:t xml:space="preserve"> </w:t>
      </w:r>
      <w:r w:rsidRPr="00451F2E">
        <w:rPr>
          <w:rFonts w:cs="AcuminPro-Semibold"/>
          <w:b w:val="0"/>
          <w:color w:val="000000" w:themeColor="text1"/>
          <w:sz w:val="28"/>
          <w:szCs w:val="28"/>
          <w:lang w:val="en-GB"/>
        </w:rPr>
        <w:t xml:space="preserve">As well as developing teachers’ Welsh skills in delivering Welsh lessons, the team also support schools in developing a Welsh ethos and appreciation of Welsh culture and heritage, including through the use of the Cymraeg Campus Language Charter. The Charter provides a clear framework to promote and increase the use of Welsh by pupils in a whole school context. The Senior School Support Officer </w:t>
      </w:r>
      <w:r w:rsidR="00120BCF" w:rsidRPr="00120BCF">
        <w:rPr>
          <w:rFonts w:cs="AcuminPro-Semibold"/>
          <w:b w:val="0"/>
          <w:color w:val="000000" w:themeColor="text1"/>
          <w:sz w:val="28"/>
          <w:szCs w:val="28"/>
          <w:lang w:val="en-GB"/>
        </w:rPr>
        <w:t xml:space="preserve">represents the local authority in local, regional and national discussions on strategic matters relating to Welsh in education and </w:t>
      </w:r>
      <w:r w:rsidRPr="00451F2E">
        <w:rPr>
          <w:rFonts w:cs="AcuminPro-Semibold"/>
          <w:b w:val="0"/>
          <w:color w:val="000000" w:themeColor="text1"/>
          <w:sz w:val="28"/>
          <w:szCs w:val="28"/>
          <w:lang w:val="en-GB"/>
        </w:rPr>
        <w:t>also provides additional strategic support to schools to respond to the challenge of improving Welsh language skills and standards</w:t>
      </w:r>
      <w:r w:rsidR="00DE52D3">
        <w:rPr>
          <w:rFonts w:cs="AcuminPro-Semibold"/>
          <w:b w:val="0"/>
          <w:color w:val="000000" w:themeColor="text1"/>
          <w:sz w:val="28"/>
          <w:szCs w:val="28"/>
          <w:lang w:val="en-GB"/>
        </w:rPr>
        <w:t>, particularly in English medium secondary schools</w:t>
      </w:r>
      <w:r w:rsidRPr="00451F2E">
        <w:rPr>
          <w:rFonts w:cs="AcuminPro-Semibold"/>
          <w:b w:val="0"/>
          <w:color w:val="000000" w:themeColor="text1"/>
          <w:sz w:val="28"/>
          <w:szCs w:val="28"/>
          <w:lang w:val="en-GB"/>
        </w:rPr>
        <w:t>.</w:t>
      </w:r>
    </w:p>
    <w:p w:rsidR="00120BCF" w:rsidRDefault="00120BCF" w:rsidP="007E2198">
      <w:pPr>
        <w:pStyle w:val="TOCHeading"/>
        <w:spacing w:before="0" w:after="0"/>
        <w:jc w:val="both"/>
        <w:rPr>
          <w:rFonts w:cs="AcuminPro-Semibold"/>
          <w:b w:val="0"/>
          <w:color w:val="000000" w:themeColor="text1"/>
          <w:sz w:val="28"/>
          <w:szCs w:val="28"/>
          <w:lang w:val="en-GB"/>
        </w:rPr>
      </w:pPr>
    </w:p>
    <w:p w:rsidR="00120BCF" w:rsidRPr="00120BCF" w:rsidRDefault="00120BCF" w:rsidP="00120BCF">
      <w:pPr>
        <w:pStyle w:val="TOCHeading"/>
        <w:spacing w:before="0" w:after="0"/>
        <w:jc w:val="both"/>
        <w:rPr>
          <w:rFonts w:cs="AcuminPro-Semibold"/>
          <w:b w:val="0"/>
          <w:color w:val="000000" w:themeColor="text1"/>
          <w:sz w:val="28"/>
          <w:szCs w:val="28"/>
          <w:lang w:val="en-GB"/>
        </w:rPr>
      </w:pPr>
      <w:r w:rsidRPr="00120BCF">
        <w:rPr>
          <w:rFonts w:cs="AcuminPro-Semibold"/>
          <w:b w:val="0"/>
          <w:color w:val="000000" w:themeColor="text1"/>
          <w:sz w:val="28"/>
          <w:szCs w:val="28"/>
          <w:lang w:val="en-GB"/>
        </w:rPr>
        <w:t xml:space="preserve">The Siarter Iaith Co-ordinator is employed, in partnership with Flintshire County Council, to support the Welsh medium and dual stream primary schools to develop strategies that promote the sustained informal use of Welsh within the schools and their community in the county borough to assist their language journey. </w:t>
      </w:r>
    </w:p>
    <w:p w:rsidR="00120BCF" w:rsidRPr="00120BCF" w:rsidRDefault="00120BCF" w:rsidP="00120BCF">
      <w:pPr>
        <w:pStyle w:val="TOCHeading"/>
        <w:spacing w:before="0" w:after="0"/>
        <w:jc w:val="both"/>
        <w:rPr>
          <w:rFonts w:cs="AcuminPro-Semibold"/>
          <w:b w:val="0"/>
          <w:color w:val="000000" w:themeColor="text1"/>
          <w:sz w:val="28"/>
          <w:szCs w:val="28"/>
          <w:lang w:val="en-GB"/>
        </w:rPr>
      </w:pPr>
    </w:p>
    <w:p w:rsidR="00120BCF" w:rsidRPr="00120BCF" w:rsidRDefault="00120BCF" w:rsidP="00120BCF">
      <w:pPr>
        <w:pStyle w:val="TOCHeading"/>
        <w:spacing w:before="0" w:after="0"/>
        <w:jc w:val="both"/>
        <w:rPr>
          <w:rFonts w:cs="AcuminPro-Semibold"/>
          <w:strike/>
          <w:color w:val="000000" w:themeColor="text1"/>
          <w:sz w:val="28"/>
          <w:szCs w:val="28"/>
          <w:lang w:val="en-GB"/>
        </w:rPr>
      </w:pPr>
      <w:r w:rsidRPr="00120BCF">
        <w:rPr>
          <w:rFonts w:cs="AcuminPro-Semibold"/>
          <w:b w:val="0"/>
          <w:color w:val="000000" w:themeColor="text1"/>
          <w:sz w:val="28"/>
          <w:szCs w:val="28"/>
          <w:lang w:val="en-GB"/>
        </w:rPr>
        <w:t>Latecomers to Welsh medium education in the primary phase are supported through the local authority’s support service developed in partnership with the Welsh medium primary Headteachers. An Outreach Co-ordinator to support Latecomers to Welsh medium education (primary) is employed to visit all the Welsh medium and dual stream primary schools and provide specific support to help fast track learners in Welsh language skills.</w:t>
      </w:r>
    </w:p>
    <w:p w:rsidR="00660D30" w:rsidRPr="00451F2E" w:rsidRDefault="00660D30" w:rsidP="000340B9">
      <w:pPr>
        <w:pStyle w:val="TOCHeading"/>
        <w:spacing w:before="0" w:after="0"/>
        <w:rPr>
          <w:rFonts w:cs="AcuminPro-Semibold"/>
          <w:color w:val="auto"/>
          <w:sz w:val="28"/>
          <w:szCs w:val="28"/>
          <w:lang w:val="en-GB"/>
        </w:rPr>
      </w:pP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color w:val="auto"/>
          <w:sz w:val="28"/>
          <w:szCs w:val="28"/>
          <w:lang w:val="en-GB"/>
        </w:rPr>
        <w:t>Other areas of work included in this team are:</w:t>
      </w:r>
    </w:p>
    <w:p w:rsidR="000340B9" w:rsidRPr="008E31D1" w:rsidRDefault="000340B9" w:rsidP="008E31D1">
      <w:pPr>
        <w:pStyle w:val="Sectionsub-headings"/>
        <w:rPr>
          <w:color w:val="C0504D" w:themeColor="accent2"/>
        </w:rPr>
      </w:pPr>
      <w:r w:rsidRPr="008E31D1">
        <w:rPr>
          <w:color w:val="C0504D" w:themeColor="accent2"/>
        </w:rPr>
        <w:t>14-19</w:t>
      </w:r>
    </w:p>
    <w:p w:rsidR="000340B9" w:rsidRPr="00451F2E" w:rsidRDefault="000340B9" w:rsidP="000340B9">
      <w:pPr>
        <w:rPr>
          <w:sz w:val="28"/>
          <w:szCs w:val="28"/>
          <w:lang w:val="en-GB"/>
        </w:rPr>
      </w:pPr>
      <w:r w:rsidRPr="00451F2E">
        <w:rPr>
          <w:sz w:val="28"/>
          <w:szCs w:val="28"/>
          <w:lang w:val="en-GB"/>
        </w:rPr>
        <w:t>14-19 Learning Pathways has been a key Welsh Government strategy since 2003. The ‘Learning &amp; Skills Measure’ provides a statutory basis for 14-19 Learning and requires ALL schools to offer a minimum of 25 courses at Level 2 (higher grades A*- C or equivalent) which includes a minimum of 3 vocational courses. The Measure places a duty on Local Authorities to form the local curricula for all learners at KS4. The Local Authority has responsibility for ensuring that the availability of courses in every school maximises the widest possible choice for all our learners in Wrexham. All courses that are offered within a ‘local curriculum must be accessible to the learners covered by that local curriculum’.</w:t>
      </w:r>
    </w:p>
    <w:p w:rsidR="000340B9" w:rsidRPr="00451F2E" w:rsidRDefault="000340B9" w:rsidP="000340B9">
      <w:pPr>
        <w:rPr>
          <w:sz w:val="28"/>
          <w:szCs w:val="28"/>
          <w:lang w:val="en-GB"/>
        </w:rPr>
      </w:pPr>
      <w:r w:rsidRPr="00451F2E">
        <w:rPr>
          <w:sz w:val="28"/>
          <w:szCs w:val="28"/>
          <w:lang w:val="en-GB"/>
        </w:rPr>
        <w:t>14 – 19 collaborative provision caters for learners across the whole ability range including a range of courses below Level 2 that are offered to meet the needs of those learners that require them.</w:t>
      </w:r>
    </w:p>
    <w:p w:rsidR="000340B9" w:rsidRPr="00451F2E" w:rsidRDefault="000340B9" w:rsidP="000340B9">
      <w:pPr>
        <w:rPr>
          <w:sz w:val="28"/>
          <w:szCs w:val="28"/>
          <w:lang w:val="en-GB"/>
        </w:rPr>
      </w:pPr>
      <w:r w:rsidRPr="00451F2E">
        <w:rPr>
          <w:sz w:val="28"/>
          <w:szCs w:val="28"/>
          <w:lang w:val="en-GB"/>
        </w:rPr>
        <w:t>Entitlement Courses are offered at level 1 and level 2 to learners in Wrexham as part of their options programme. The providers are Coleg Cambria and St Christopher’s School and courses available include: Hair and Beauty, Engineering, Construction, Computer Studies, Spanish, Animal Care, Hospitality and Catering, Public Services and Health and Social Care.</w:t>
      </w:r>
    </w:p>
    <w:p w:rsidR="000340B9" w:rsidRPr="00451F2E" w:rsidRDefault="000340B9" w:rsidP="000340B9">
      <w:pPr>
        <w:rPr>
          <w:rFonts w:eastAsiaTheme="minorHAnsi" w:cstheme="minorBidi"/>
          <w:sz w:val="28"/>
          <w:szCs w:val="28"/>
          <w:lang w:val="en-GB"/>
        </w:rPr>
      </w:pPr>
      <w:r w:rsidRPr="00451F2E">
        <w:rPr>
          <w:rFonts w:eastAsiaTheme="minorHAnsi" w:cstheme="minorBidi"/>
          <w:sz w:val="28"/>
          <w:szCs w:val="28"/>
          <w:lang w:val="en-GB"/>
        </w:rPr>
        <w:t>Enrichment courses are designed for students with Additional Learning Needs or behavioural issues who are identified for courses by their schools.  It is a partnership between St Christopher’s School, secondary schools and PRUs.  Courses are offered at Entry Level and Level 1 and include: Catering, Motor Vehicle Mechanics, Engineering, Construction, Outdoor Activities, Retail, Creative Arts and Health and Social Care.</w:t>
      </w:r>
    </w:p>
    <w:p w:rsidR="000340B9" w:rsidRPr="00451F2E" w:rsidRDefault="000340B9" w:rsidP="000340B9">
      <w:pPr>
        <w:rPr>
          <w:rFonts w:eastAsiaTheme="minorHAnsi" w:cstheme="minorBidi"/>
          <w:sz w:val="28"/>
          <w:szCs w:val="28"/>
          <w:lang w:val="en-GB"/>
        </w:rPr>
      </w:pPr>
    </w:p>
    <w:p w:rsidR="000340B9" w:rsidRPr="008E31D1" w:rsidRDefault="00660D30" w:rsidP="008E31D1">
      <w:pPr>
        <w:pStyle w:val="Sectionsub-headings"/>
        <w:rPr>
          <w:color w:val="C0504D" w:themeColor="accent2"/>
        </w:rPr>
      </w:pPr>
      <w:r w:rsidRPr="008E31D1">
        <w:rPr>
          <w:color w:val="C0504D" w:themeColor="accent2"/>
        </w:rPr>
        <w:t>SEREN</w:t>
      </w:r>
    </w:p>
    <w:p w:rsidR="000340B9" w:rsidRPr="00451F2E" w:rsidRDefault="000340B9" w:rsidP="000340B9">
      <w:pPr>
        <w:rPr>
          <w:sz w:val="28"/>
          <w:szCs w:val="28"/>
          <w:lang w:val="en-GB"/>
        </w:rPr>
      </w:pPr>
      <w:r w:rsidRPr="00451F2E">
        <w:rPr>
          <w:sz w:val="28"/>
          <w:szCs w:val="28"/>
          <w:lang w:val="en-GB"/>
        </w:rPr>
        <w:t xml:space="preserve">The Seren Network is a Welsh Government initiative to support Wales' brightest students to fulfil their academic potential and gain places at the UK's leading universities. Regional partnership hubs deliver stretch and challenge support programmes for these high achievers. </w:t>
      </w:r>
    </w:p>
    <w:p w:rsidR="000340B9" w:rsidRPr="00451F2E" w:rsidRDefault="000340B9" w:rsidP="000340B9">
      <w:pPr>
        <w:rPr>
          <w:sz w:val="28"/>
          <w:szCs w:val="28"/>
          <w:lang w:val="en-GB"/>
        </w:rPr>
      </w:pPr>
      <w:r w:rsidRPr="00451F2E">
        <w:rPr>
          <w:sz w:val="28"/>
          <w:szCs w:val="28"/>
          <w:lang w:val="en-GB"/>
        </w:rPr>
        <w:t xml:space="preserve">The Flintshire / Wrexham Seren Hub was established as part of a pilot scheme in 2015 and there are now 11 hubs across the whole of Wales.  </w:t>
      </w:r>
    </w:p>
    <w:p w:rsidR="000340B9" w:rsidRPr="00451F2E" w:rsidRDefault="000340B9" w:rsidP="000340B9">
      <w:pPr>
        <w:rPr>
          <w:sz w:val="28"/>
          <w:szCs w:val="28"/>
          <w:lang w:val="en-GB"/>
        </w:rPr>
      </w:pPr>
      <w:r w:rsidRPr="00451F2E">
        <w:rPr>
          <w:sz w:val="28"/>
          <w:szCs w:val="28"/>
          <w:lang w:val="en-GB"/>
        </w:rPr>
        <w:t>A programme of activities is offered to Seren students which includes ‘stretch and challenge’ events to encourage the development of critical thinking skills and extend the ability of students to develop and express their ideas through debate and argument.  Students are also offered advice on personal statements, admission tests and interview preparation to support their university applications.</w:t>
      </w:r>
    </w:p>
    <w:p w:rsidR="000340B9" w:rsidRPr="00451F2E" w:rsidRDefault="000340B9" w:rsidP="000340B9">
      <w:pPr>
        <w:rPr>
          <w:sz w:val="28"/>
          <w:szCs w:val="28"/>
          <w:lang w:val="en-GB"/>
        </w:rPr>
      </w:pPr>
      <w:r w:rsidRPr="00451F2E">
        <w:rPr>
          <w:sz w:val="28"/>
          <w:szCs w:val="28"/>
          <w:lang w:val="en-GB"/>
        </w:rPr>
        <w:t>Welsh Government ha</w:t>
      </w:r>
      <w:r w:rsidR="00EF7699" w:rsidRPr="00451F2E">
        <w:rPr>
          <w:sz w:val="28"/>
          <w:szCs w:val="28"/>
          <w:lang w:val="en-GB"/>
        </w:rPr>
        <w:t>s</w:t>
      </w:r>
      <w:r w:rsidRPr="00451F2E">
        <w:rPr>
          <w:sz w:val="28"/>
          <w:szCs w:val="28"/>
          <w:lang w:val="en-GB"/>
        </w:rPr>
        <w:t xml:space="preserve"> recently announced that additional funding will be available to extend the Seren project to students in years 8 to 11.  </w:t>
      </w:r>
    </w:p>
    <w:p w:rsidR="000340B9" w:rsidRPr="00451F2E" w:rsidRDefault="000340B9" w:rsidP="000340B9">
      <w:pPr>
        <w:pStyle w:val="TOCHeading"/>
        <w:spacing w:before="0" w:after="0"/>
        <w:rPr>
          <w:rFonts w:cs="AcuminPro-Semibold"/>
          <w:color w:val="auto"/>
          <w:sz w:val="28"/>
          <w:szCs w:val="28"/>
          <w:lang w:val="en-GB"/>
        </w:rPr>
      </w:pPr>
    </w:p>
    <w:p w:rsidR="00660D30" w:rsidRPr="008E31D1" w:rsidRDefault="00660D30" w:rsidP="008E31D1">
      <w:pPr>
        <w:pStyle w:val="Sectionsub-headings"/>
        <w:rPr>
          <w:color w:val="C0504D" w:themeColor="accent2"/>
        </w:rPr>
      </w:pPr>
      <w:r w:rsidRPr="008E31D1">
        <w:rPr>
          <w:color w:val="C0504D" w:themeColor="accent2"/>
        </w:rPr>
        <w:t>NEWLY QUALIFIED TEACHERS (NQT</w:t>
      </w:r>
      <w:r w:rsidR="000340B9" w:rsidRPr="008E31D1">
        <w:rPr>
          <w:color w:val="C0504D" w:themeColor="accent2"/>
        </w:rPr>
        <w:t>)</w:t>
      </w:r>
    </w:p>
    <w:p w:rsidR="000340B9" w:rsidRPr="00451F2E" w:rsidRDefault="000340B9" w:rsidP="000340B9">
      <w:pPr>
        <w:pStyle w:val="TOCHeading"/>
        <w:spacing w:before="0" w:after="0"/>
        <w:rPr>
          <w:rFonts w:cs="AcuminPro-Semibold"/>
          <w:color w:val="auto"/>
          <w:sz w:val="28"/>
          <w:szCs w:val="28"/>
          <w:lang w:val="en-GB"/>
        </w:rPr>
      </w:pPr>
      <w:r w:rsidRPr="00451F2E">
        <w:rPr>
          <w:rFonts w:cs="AcuminPro-Semibold"/>
          <w:b w:val="0"/>
          <w:color w:val="auto"/>
          <w:sz w:val="28"/>
          <w:szCs w:val="28"/>
          <w:lang w:val="en-GB"/>
        </w:rPr>
        <w:t>The LA has overall responsibility for the supervision and training of all NQTs working in Wrexham schools. We have to ensure that the induction of all NQTs consists of a high quality programme of effective professional learning, monitoring and support as set out by the Welsh Government, and, using assessment evidence provided to us by the Induction Mentor and the External Verifier, make the final decision as to whether the NQT has passed, failed or requires an extension.</w:t>
      </w:r>
      <w:r w:rsidRPr="00451F2E">
        <w:rPr>
          <w:rFonts w:cs="AcuminPro-Semibold"/>
          <w:color w:val="auto"/>
          <w:sz w:val="28"/>
          <w:szCs w:val="28"/>
          <w:lang w:val="en-GB"/>
        </w:rPr>
        <w:t xml:space="preserve"> </w:t>
      </w:r>
    </w:p>
    <w:p w:rsidR="000340B9" w:rsidRPr="00451F2E" w:rsidRDefault="000340B9" w:rsidP="000340B9">
      <w:pPr>
        <w:pStyle w:val="TOCHeading"/>
        <w:spacing w:before="0" w:after="0"/>
        <w:rPr>
          <w:rFonts w:cs="AcuminPro-Semibold"/>
          <w:color w:val="auto"/>
          <w:sz w:val="28"/>
          <w:szCs w:val="28"/>
          <w:lang w:val="en-GB"/>
        </w:rPr>
      </w:pPr>
    </w:p>
    <w:p w:rsidR="000340B9" w:rsidRPr="008E31D1" w:rsidRDefault="00660D30" w:rsidP="008E31D1">
      <w:pPr>
        <w:pStyle w:val="Sectionsub-headings"/>
        <w:rPr>
          <w:color w:val="C0504D" w:themeColor="accent2"/>
        </w:rPr>
      </w:pPr>
      <w:r w:rsidRPr="008E31D1">
        <w:rPr>
          <w:color w:val="C0504D" w:themeColor="accent2"/>
        </w:rPr>
        <w:t>RELIGIOUS EDUCATION ADVISOR AND SACRE</w:t>
      </w:r>
    </w:p>
    <w:p w:rsidR="000340B9" w:rsidRPr="00451F2E" w:rsidRDefault="000340B9" w:rsidP="000340B9">
      <w:pPr>
        <w:rPr>
          <w:color w:val="000000" w:themeColor="text1"/>
          <w:sz w:val="28"/>
          <w:szCs w:val="28"/>
          <w:lang w:val="en-GB"/>
        </w:rPr>
      </w:pPr>
      <w:r w:rsidRPr="00451F2E">
        <w:rPr>
          <w:color w:val="000000" w:themeColor="text1"/>
          <w:sz w:val="28"/>
          <w:szCs w:val="28"/>
          <w:lang w:val="en-GB"/>
        </w:rPr>
        <w:t>Standing Advisory C</w:t>
      </w:r>
      <w:r w:rsidR="00011BB7">
        <w:rPr>
          <w:color w:val="000000" w:themeColor="text1"/>
          <w:sz w:val="28"/>
          <w:szCs w:val="28"/>
          <w:lang w:val="en-GB"/>
        </w:rPr>
        <w:t>ouncil for Religious Education (</w:t>
      </w:r>
      <w:r w:rsidRPr="00451F2E">
        <w:rPr>
          <w:color w:val="000000" w:themeColor="text1"/>
          <w:sz w:val="28"/>
          <w:szCs w:val="28"/>
          <w:lang w:val="en-GB"/>
        </w:rPr>
        <w:t>SACRE</w:t>
      </w:r>
      <w:r w:rsidR="00011BB7">
        <w:rPr>
          <w:color w:val="000000" w:themeColor="text1"/>
          <w:sz w:val="28"/>
          <w:szCs w:val="28"/>
          <w:lang w:val="en-GB"/>
        </w:rPr>
        <w:t>)</w:t>
      </w:r>
      <w:r w:rsidRPr="00451F2E">
        <w:rPr>
          <w:color w:val="000000" w:themeColor="text1"/>
          <w:sz w:val="28"/>
          <w:szCs w:val="28"/>
          <w:lang w:val="en-GB"/>
        </w:rPr>
        <w:t xml:space="preserve"> advises the LA on matters relating to the provision of Religious Education and Collective Worship, and is responsible for the establishment an Agreed Syllabus Conference, to produce or consider amendments to the Agreed Syllabus for Religious Education. A SACRE is designed to represent all the interests of the local community and membership includes elected councillors, representatives of local faith communities, and members of the education community. The RE Advisor supports and advises the LA in remaining compliant with the statutory aspects of RE provision as well as acting as the link between schools and SACRE, supporting the effective provision of RE and collective worship in all maintained schools. </w:t>
      </w:r>
    </w:p>
    <w:p w:rsidR="000340B9" w:rsidRDefault="000340B9" w:rsidP="000340B9">
      <w:pPr>
        <w:rPr>
          <w:color w:val="000000" w:themeColor="text1"/>
          <w:sz w:val="28"/>
          <w:szCs w:val="28"/>
          <w:lang w:val="en-GB"/>
        </w:rPr>
      </w:pPr>
      <w:r w:rsidRPr="00451F2E">
        <w:rPr>
          <w:color w:val="000000" w:themeColor="text1"/>
          <w:sz w:val="28"/>
          <w:szCs w:val="28"/>
          <w:lang w:val="en-GB"/>
        </w:rPr>
        <w:t>The RE Advisor offers training and support for teachers in religious education and collective worship; support for school staff and governors with the organisation, planning and delivery of religious education and collective worship; advice on methods of teaching and the choice of teaching materials, including a resource library allowing teachers the opportunity to look at the RE and collective worship resources available and borrow them on request; and advice and support on managing requests for the right withdrawal from RE and collective worship from parents.</w:t>
      </w:r>
    </w:p>
    <w:p w:rsidR="00D176F8" w:rsidRPr="00451F2E" w:rsidRDefault="00D176F8" w:rsidP="000340B9">
      <w:pPr>
        <w:rPr>
          <w:color w:val="000000" w:themeColor="text1"/>
          <w:sz w:val="28"/>
          <w:szCs w:val="28"/>
          <w:lang w:val="en-GB"/>
        </w:rPr>
      </w:pPr>
    </w:p>
    <w:p w:rsidR="000340B9" w:rsidRPr="008E31D1" w:rsidRDefault="00660D30" w:rsidP="008E31D1">
      <w:pPr>
        <w:pStyle w:val="Sectionsub-headings"/>
        <w:rPr>
          <w:color w:val="C0504D" w:themeColor="accent2"/>
        </w:rPr>
      </w:pPr>
      <w:r w:rsidRPr="008E31D1">
        <w:rPr>
          <w:color w:val="C0504D" w:themeColor="accent2"/>
        </w:rPr>
        <w:t>SUPPORT FOR NEW AND ACTING HEADTEACHERS</w:t>
      </w:r>
    </w:p>
    <w:p w:rsidR="00EF7699" w:rsidRPr="00451F2E" w:rsidRDefault="00EF7699" w:rsidP="00EF7699">
      <w:pPr>
        <w:jc w:val="both"/>
        <w:rPr>
          <w:sz w:val="28"/>
          <w:szCs w:val="28"/>
          <w:lang w:val="en-GB"/>
        </w:rPr>
      </w:pPr>
      <w:r w:rsidRPr="00451F2E">
        <w:rPr>
          <w:sz w:val="28"/>
          <w:szCs w:val="28"/>
          <w:lang w:val="en-GB"/>
        </w:rPr>
        <w:t xml:space="preserve">The LA runs this programme as part of the National Academy for Education Leadership’s work in supporting new and acting Head teachers. The local support programme targets new and acting Headteachers, as well as experienced Headteachers but who are new to Wrexham. </w:t>
      </w:r>
      <w:r w:rsidRPr="00451F2E">
        <w:rPr>
          <w:sz w:val="28"/>
          <w:szCs w:val="28"/>
          <w:lang w:val="en-GB"/>
        </w:rPr>
        <w:lastRenderedPageBreak/>
        <w:t xml:space="preserve">Planning and developing the local support programme has involved inviting input from all Headteachers in Wrexham as well as consulting with and receiving input from the unions who support school leaders. The aim is to provide information and support that is relevant to the requirements and challenges of leading and running a school on a day to day basis and provide a valuable opportunity to network. The intention of the local programme is not to duplicate the issues that are covered in the national support programme that concentrates on strategic and leadership matters.  The programme includes input from current Headteachers at different points in their leadership careers. </w:t>
      </w:r>
    </w:p>
    <w:p w:rsidR="00EF7699" w:rsidRPr="00451F2E" w:rsidRDefault="00EF7699" w:rsidP="00EF7699">
      <w:pPr>
        <w:pStyle w:val="TOCHeading"/>
        <w:spacing w:before="0" w:after="0"/>
        <w:rPr>
          <w:rFonts w:cs="AcuminPro-Semibold"/>
          <w:color w:val="auto"/>
          <w:sz w:val="28"/>
          <w:szCs w:val="28"/>
          <w:lang w:val="en-GB"/>
        </w:rPr>
      </w:pPr>
    </w:p>
    <w:p w:rsidR="00EF7699" w:rsidRPr="00451F2E" w:rsidRDefault="00EF7699" w:rsidP="00EF7699">
      <w:pPr>
        <w:pStyle w:val="TOCHeading"/>
        <w:spacing w:before="0" w:after="0"/>
        <w:rPr>
          <w:rFonts w:cs="AcuminPro-Semibold"/>
          <w:b w:val="0"/>
          <w:color w:val="auto"/>
          <w:sz w:val="28"/>
          <w:szCs w:val="28"/>
          <w:lang w:val="en-GB"/>
        </w:rPr>
      </w:pPr>
      <w:r w:rsidRPr="00451F2E">
        <w:rPr>
          <w:rFonts w:cs="AcuminPro-Semibold"/>
          <w:b w:val="0"/>
          <w:color w:val="auto"/>
          <w:sz w:val="28"/>
          <w:szCs w:val="28"/>
          <w:lang w:val="en-GB"/>
        </w:rPr>
        <w:t xml:space="preserve">Through the Regional Leadership </w:t>
      </w:r>
      <w:r w:rsidR="00781686" w:rsidRPr="00451F2E">
        <w:rPr>
          <w:rFonts w:cs="AcuminPro-Semibold"/>
          <w:b w:val="0"/>
          <w:color w:val="auto"/>
          <w:sz w:val="28"/>
          <w:szCs w:val="28"/>
          <w:lang w:val="en-GB"/>
        </w:rPr>
        <w:t>Group,</w:t>
      </w:r>
      <w:r w:rsidRPr="00451F2E">
        <w:rPr>
          <w:rFonts w:cs="AcuminPro-Semibold"/>
          <w:b w:val="0"/>
          <w:color w:val="auto"/>
          <w:sz w:val="28"/>
          <w:szCs w:val="28"/>
          <w:lang w:val="en-GB"/>
        </w:rPr>
        <w:t xml:space="preserve"> the local authority also contributes effectively to the regional planning of the Middle Leaders Programme, Aspiring Headteachers Programme, New and Acting Headteachers’ Programme, NPQH Programme and the Experienced Headteachers Programme.</w:t>
      </w:r>
    </w:p>
    <w:p w:rsidR="000340B9" w:rsidRPr="00451F2E" w:rsidRDefault="000340B9" w:rsidP="000340B9">
      <w:pPr>
        <w:pStyle w:val="TOCHeading"/>
        <w:spacing w:before="0" w:after="0"/>
        <w:rPr>
          <w:b w:val="0"/>
          <w:color w:val="auto"/>
          <w:sz w:val="28"/>
          <w:szCs w:val="28"/>
          <w:lang w:val="en-GB"/>
        </w:rPr>
      </w:pPr>
    </w:p>
    <w:p w:rsidR="000340B9" w:rsidRPr="00451F2E" w:rsidRDefault="000340B9" w:rsidP="000340B9">
      <w:pPr>
        <w:pStyle w:val="TOCHeading"/>
        <w:spacing w:before="0" w:after="0"/>
        <w:rPr>
          <w:b w:val="0"/>
          <w:color w:val="auto"/>
          <w:sz w:val="28"/>
          <w:szCs w:val="28"/>
          <w:lang w:val="en-GB"/>
        </w:rPr>
      </w:pPr>
    </w:p>
    <w:p w:rsidR="00510BF3" w:rsidRPr="009E438E" w:rsidRDefault="00510BF3" w:rsidP="009E438E">
      <w:pPr>
        <w:rPr>
          <w:rFonts w:cs="Arial"/>
          <w:b/>
          <w:sz w:val="28"/>
          <w:szCs w:val="28"/>
          <w:lang w:val="en-GB"/>
        </w:rPr>
        <w:sectPr w:rsidR="00510BF3" w:rsidRPr="009E438E" w:rsidSect="00A8233C">
          <w:type w:val="nextColumn"/>
          <w:pgSz w:w="11907" w:h="16840" w:code="9"/>
          <w:pgMar w:top="851" w:right="567" w:bottom="567" w:left="567" w:header="720" w:footer="261" w:gutter="0"/>
          <w:cols w:space="720"/>
          <w:titlePg/>
          <w:docGrid w:linePitch="360"/>
        </w:sectPr>
      </w:pPr>
    </w:p>
    <w:tbl>
      <w:tblPr>
        <w:tblStyle w:val="TableGrid"/>
        <w:tblW w:w="0" w:type="auto"/>
        <w:tblLook w:val="04A0" w:firstRow="1" w:lastRow="0" w:firstColumn="1" w:lastColumn="0" w:noHBand="0" w:noVBand="1"/>
      </w:tblPr>
      <w:tblGrid>
        <w:gridCol w:w="10772"/>
      </w:tblGrid>
      <w:tr w:rsidR="00510BF3" w:rsidRPr="00451F2E" w:rsidTr="00E565BD">
        <w:trPr>
          <w:trHeight w:val="624"/>
        </w:trPr>
        <w:tc>
          <w:tcPr>
            <w:tcW w:w="10772" w:type="dxa"/>
            <w:tcBorders>
              <w:top w:val="nil"/>
              <w:left w:val="nil"/>
              <w:bottom w:val="nil"/>
              <w:right w:val="nil"/>
            </w:tcBorders>
            <w:shd w:val="clear" w:color="auto" w:fill="9BBB59" w:themeFill="accent3"/>
            <w:vAlign w:val="center"/>
          </w:tcPr>
          <w:p w:rsidR="00510BF3" w:rsidRPr="00451F2E" w:rsidRDefault="000A1246" w:rsidP="008E31D1">
            <w:pPr>
              <w:pStyle w:val="SectionNames"/>
            </w:pPr>
            <w:r w:rsidRPr="000A1246">
              <w:rPr>
                <w:lang w:val="en-US"/>
              </w:rPr>
              <w:lastRenderedPageBreak/>
              <w:t>ICT and MIS</w:t>
            </w:r>
          </w:p>
        </w:tc>
      </w:tr>
    </w:tbl>
    <w:p w:rsidR="00510BF3" w:rsidRPr="000A1246" w:rsidRDefault="00510BF3" w:rsidP="00510BF3">
      <w:pPr>
        <w:pStyle w:val="TOCHeading"/>
        <w:spacing w:before="0" w:after="0"/>
        <w:rPr>
          <w:b w:val="0"/>
          <w:color w:val="auto"/>
          <w:sz w:val="28"/>
          <w:szCs w:val="28"/>
          <w:lang w:val="en-GB"/>
        </w:rPr>
      </w:pPr>
    </w:p>
    <w:p w:rsidR="000A1246" w:rsidRPr="000A1246" w:rsidRDefault="000A1246" w:rsidP="000A1246">
      <w:pPr>
        <w:pStyle w:val="Sectionsub-headings"/>
        <w:rPr>
          <w:color w:val="9BBB59" w:themeColor="accent3"/>
        </w:rPr>
      </w:pPr>
      <w:r w:rsidRPr="000A1246">
        <w:rPr>
          <w:color w:val="9BBB59" w:themeColor="accent3"/>
        </w:rPr>
        <w:t>WREXHAM CBC SUPPORTING DIGITAL TECHNOLOGIES IN SCHOOLS</w:t>
      </w:r>
    </w:p>
    <w:p w:rsidR="000A1246" w:rsidRPr="000A1246" w:rsidRDefault="000A1246" w:rsidP="000A1246">
      <w:pPr>
        <w:spacing w:after="200" w:line="276" w:lineRule="auto"/>
        <w:rPr>
          <w:rFonts w:cstheme="minorHAnsi"/>
          <w:sz w:val="28"/>
          <w:szCs w:val="28"/>
          <w:lang w:val="en-GB"/>
        </w:rPr>
      </w:pPr>
      <w:r w:rsidRPr="000A1246">
        <w:rPr>
          <w:rFonts w:cstheme="minorHAnsi"/>
          <w:sz w:val="28"/>
          <w:szCs w:val="28"/>
          <w:lang w:val="en-GB"/>
        </w:rPr>
        <w:t xml:space="preserve">Wrexham’s Schools ICT Support Services provides a comprehensive ICT/MIS support function for all schools covering pupils, teachers and school based administration staff.  The Schools ICT Support Service and the Education department are committed to providing quality support services to schools, by providing an inclusive, cost effective MIS, IT and Telecommunications service. </w:t>
      </w:r>
    </w:p>
    <w:p w:rsidR="000A1246" w:rsidRPr="000A1246" w:rsidRDefault="000A1246" w:rsidP="000A1246">
      <w:pPr>
        <w:spacing w:after="200" w:line="276" w:lineRule="auto"/>
        <w:rPr>
          <w:rFonts w:cstheme="minorHAnsi"/>
          <w:color w:val="FF0000"/>
          <w:sz w:val="28"/>
          <w:szCs w:val="28"/>
          <w:lang w:val="en-GB"/>
        </w:rPr>
      </w:pPr>
      <w:r w:rsidRPr="000A1246">
        <w:rPr>
          <w:rFonts w:cstheme="minorHAnsi"/>
          <w:sz w:val="28"/>
          <w:szCs w:val="28"/>
          <w:lang w:val="en-GB"/>
        </w:rPr>
        <w:t>The ICT Strategy Manager for Education manages the Schools ICT Support Services SLA on behalf of Wrexham’s Education Department, working in partnership with WCBC Corporate ICT Services for core Network services.</w:t>
      </w:r>
      <w:r w:rsidRPr="000A1246">
        <w:rPr>
          <w:rFonts w:cstheme="minorHAnsi"/>
          <w:color w:val="FF0000"/>
          <w:sz w:val="28"/>
          <w:szCs w:val="28"/>
          <w:lang w:val="en-GB"/>
        </w:rPr>
        <w:t xml:space="preserve"> </w:t>
      </w:r>
    </w:p>
    <w:p w:rsidR="000A1246" w:rsidRPr="000A1246" w:rsidRDefault="000A1246" w:rsidP="000A1246">
      <w:pPr>
        <w:pStyle w:val="Sectionsub-headings"/>
        <w:rPr>
          <w:color w:val="9BBB59" w:themeColor="accent3"/>
        </w:rPr>
      </w:pPr>
      <w:r w:rsidRPr="000A1246">
        <w:rPr>
          <w:color w:val="9BBB59" w:themeColor="accent3"/>
        </w:rPr>
        <w:t>STRATEGIC SUPPORT FOR DIGITAL TECHNOLOGIES IN SCHOOLS</w:t>
      </w:r>
    </w:p>
    <w:p w:rsidR="000A1246" w:rsidRPr="000A1246" w:rsidRDefault="000A1246" w:rsidP="000A1246">
      <w:pPr>
        <w:spacing w:after="200" w:line="276" w:lineRule="auto"/>
        <w:ind w:right="-91"/>
        <w:rPr>
          <w:rFonts w:cstheme="minorHAnsi"/>
          <w:sz w:val="28"/>
          <w:szCs w:val="28"/>
          <w:lang w:val="en-GB"/>
        </w:rPr>
      </w:pPr>
      <w:r w:rsidRPr="000A1246">
        <w:rPr>
          <w:rFonts w:cstheme="minorHAnsi"/>
          <w:sz w:val="28"/>
          <w:szCs w:val="28"/>
          <w:lang w:val="en-GB"/>
        </w:rPr>
        <w:t>The ICT Strategy Manager for Education provides strategic leadership on the use of Digital Technologies in Education in the following key service areas:</w:t>
      </w:r>
    </w:p>
    <w:p w:rsidR="000A1246" w:rsidRPr="000A1246" w:rsidRDefault="000A1246" w:rsidP="00510BF3">
      <w:pPr>
        <w:pStyle w:val="TOCHeading"/>
        <w:spacing w:before="0" w:after="0"/>
        <w:rPr>
          <w:b w:val="0"/>
          <w:color w:val="auto"/>
          <w:sz w:val="28"/>
          <w:szCs w:val="28"/>
          <w:lang w:val="en-GB"/>
        </w:rPr>
      </w:pPr>
    </w:p>
    <w:tbl>
      <w:tblPr>
        <w:tblStyle w:val="ListTable3Accent3"/>
        <w:tblW w:w="10417" w:type="dxa"/>
        <w:tblLayout w:type="fixed"/>
        <w:tblLook w:val="01A0" w:firstRow="1" w:lastRow="0" w:firstColumn="1" w:lastColumn="1" w:noHBand="0" w:noVBand="0"/>
      </w:tblPr>
      <w:tblGrid>
        <w:gridCol w:w="2830"/>
        <w:gridCol w:w="7587"/>
      </w:tblGrid>
      <w:tr w:rsidR="000A1246" w:rsidRPr="000A1246" w:rsidTr="00176773">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2830" w:type="dxa"/>
            <w:vAlign w:val="center"/>
          </w:tcPr>
          <w:p w:rsidR="000A1246" w:rsidRPr="000A1246" w:rsidRDefault="000A1246" w:rsidP="00176773">
            <w:pPr>
              <w:jc w:val="center"/>
              <w:outlineLvl w:val="0"/>
              <w:rPr>
                <w:rFonts w:cstheme="minorHAnsi"/>
                <w:b w:val="0"/>
                <w:kern w:val="32"/>
                <w:sz w:val="28"/>
                <w:szCs w:val="28"/>
                <w:lang w:val="en-GB"/>
              </w:rPr>
            </w:pPr>
            <w:r w:rsidRPr="000A1246">
              <w:rPr>
                <w:rFonts w:cstheme="minorHAnsi"/>
                <w:b w:val="0"/>
                <w:kern w:val="32"/>
                <w:sz w:val="28"/>
                <w:szCs w:val="28"/>
                <w:lang w:val="en-GB"/>
              </w:rPr>
              <w:t>Service Area</w:t>
            </w:r>
          </w:p>
        </w:tc>
        <w:tc>
          <w:tcPr>
            <w:cnfStyle w:val="000100001000" w:firstRow="0" w:lastRow="0" w:firstColumn="0" w:lastColumn="1" w:oddVBand="0" w:evenVBand="0" w:oddHBand="0" w:evenHBand="0" w:firstRowFirstColumn="0" w:firstRowLastColumn="1" w:lastRowFirstColumn="0" w:lastRowLastColumn="0"/>
            <w:tcW w:w="7587" w:type="dxa"/>
            <w:vAlign w:val="center"/>
          </w:tcPr>
          <w:p w:rsidR="000A1246" w:rsidRPr="000A1246" w:rsidRDefault="000A1246" w:rsidP="00176773">
            <w:pPr>
              <w:jc w:val="center"/>
              <w:outlineLvl w:val="0"/>
              <w:rPr>
                <w:rFonts w:cstheme="minorHAnsi"/>
                <w:b w:val="0"/>
                <w:kern w:val="32"/>
                <w:sz w:val="28"/>
                <w:szCs w:val="28"/>
                <w:lang w:val="en-GB"/>
              </w:rPr>
            </w:pPr>
            <w:r w:rsidRPr="000A1246">
              <w:rPr>
                <w:rFonts w:cstheme="minorHAnsi"/>
                <w:b w:val="0"/>
                <w:kern w:val="32"/>
                <w:sz w:val="28"/>
                <w:szCs w:val="28"/>
                <w:lang w:val="en-GB"/>
              </w:rPr>
              <w:t>Description</w:t>
            </w:r>
          </w:p>
        </w:tc>
      </w:tr>
      <w:tr w:rsidR="000A1246" w:rsidRPr="000A1246" w:rsidTr="000A124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outlineLvl w:val="0"/>
              <w:rPr>
                <w:rFonts w:cstheme="minorHAnsi"/>
                <w:kern w:val="32"/>
                <w:sz w:val="28"/>
                <w:szCs w:val="28"/>
                <w:lang w:val="en-GB"/>
              </w:rPr>
            </w:pPr>
            <w:r w:rsidRPr="000A1246">
              <w:rPr>
                <w:rFonts w:cstheme="minorHAnsi"/>
                <w:kern w:val="32"/>
                <w:sz w:val="28"/>
                <w:szCs w:val="28"/>
                <w:lang w:val="en-GB"/>
              </w:rPr>
              <w:t>ICT Strategy in Schools</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outlineLvl w:val="0"/>
              <w:rPr>
                <w:rFonts w:cstheme="minorHAnsi"/>
                <w:kern w:val="32"/>
                <w:sz w:val="28"/>
                <w:szCs w:val="28"/>
                <w:lang w:val="en-GB"/>
              </w:rPr>
            </w:pPr>
            <w:r w:rsidRPr="000A1246">
              <w:rPr>
                <w:rFonts w:cstheme="minorHAnsi"/>
                <w:b w:val="0"/>
                <w:kern w:val="32"/>
                <w:sz w:val="28"/>
                <w:szCs w:val="28"/>
                <w:lang w:val="en-GB"/>
              </w:rPr>
              <w:t>Strategic advice and guidance for schools on the implementation of Digital Technologies in school, including Self-Evaluation, New and Emerging Technologies, IT Infrastructure and Policy and Guidance.</w:t>
            </w:r>
          </w:p>
        </w:tc>
      </w:tr>
      <w:tr w:rsidR="000A1246" w:rsidRPr="000A1246" w:rsidTr="000A1246">
        <w:trPr>
          <w:trHeight w:val="270"/>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outlineLvl w:val="0"/>
              <w:rPr>
                <w:rFonts w:cstheme="minorHAnsi"/>
                <w:kern w:val="32"/>
                <w:sz w:val="28"/>
                <w:szCs w:val="28"/>
                <w:lang w:val="en-GB"/>
              </w:rPr>
            </w:pPr>
            <w:r w:rsidRPr="000A1246">
              <w:rPr>
                <w:rFonts w:cstheme="minorHAnsi"/>
                <w:kern w:val="32"/>
                <w:sz w:val="28"/>
                <w:szCs w:val="28"/>
                <w:lang w:val="en-GB"/>
              </w:rPr>
              <w:t>Online Safety</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outlineLvl w:val="0"/>
              <w:rPr>
                <w:rFonts w:cstheme="minorHAnsi"/>
                <w:kern w:val="32"/>
                <w:sz w:val="28"/>
                <w:szCs w:val="28"/>
                <w:lang w:val="en-GB"/>
              </w:rPr>
            </w:pPr>
            <w:r w:rsidRPr="000A1246">
              <w:rPr>
                <w:rFonts w:cstheme="minorHAnsi"/>
                <w:b w:val="0"/>
                <w:kern w:val="32"/>
                <w:sz w:val="28"/>
                <w:szCs w:val="28"/>
                <w:lang w:val="en-GB"/>
              </w:rPr>
              <w:t>Advice and guidance on all aspects of Online Safety within schools including web filtering, social media and Acceptable Use.</w:t>
            </w:r>
          </w:p>
        </w:tc>
      </w:tr>
      <w:tr w:rsidR="000A1246" w:rsidRPr="000A1246" w:rsidTr="000A1246">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outlineLvl w:val="0"/>
              <w:rPr>
                <w:rFonts w:cstheme="minorHAnsi"/>
                <w:kern w:val="32"/>
                <w:sz w:val="28"/>
                <w:szCs w:val="28"/>
                <w:lang w:val="en-GB"/>
              </w:rPr>
            </w:pPr>
            <w:r w:rsidRPr="000A1246">
              <w:rPr>
                <w:rFonts w:cstheme="minorHAnsi"/>
                <w:kern w:val="32"/>
                <w:sz w:val="28"/>
                <w:szCs w:val="28"/>
                <w:lang w:val="en-GB"/>
              </w:rPr>
              <w:t>Curriculum Software / Hardware</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outlineLvl w:val="0"/>
              <w:rPr>
                <w:rFonts w:cstheme="minorHAnsi"/>
                <w:kern w:val="32"/>
                <w:sz w:val="28"/>
                <w:szCs w:val="28"/>
                <w:lang w:val="en-GB"/>
              </w:rPr>
            </w:pPr>
            <w:r w:rsidRPr="000A1246">
              <w:rPr>
                <w:rFonts w:cstheme="minorHAnsi"/>
                <w:b w:val="0"/>
                <w:kern w:val="32"/>
                <w:sz w:val="28"/>
                <w:szCs w:val="28"/>
                <w:lang w:val="en-GB"/>
              </w:rPr>
              <w:t>Advice relating to curriculum software and hardware and its use to support Learning and Teaching.</w:t>
            </w:r>
          </w:p>
        </w:tc>
      </w:tr>
      <w:tr w:rsidR="000A1246" w:rsidRPr="000A1246" w:rsidTr="000A1246">
        <w:trPr>
          <w:trHeight w:val="416"/>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rPr>
                <w:rFonts w:cstheme="minorHAnsi"/>
                <w:b w:val="0"/>
                <w:sz w:val="28"/>
                <w:szCs w:val="28"/>
                <w:lang w:val="en-GB"/>
              </w:rPr>
            </w:pPr>
            <w:r w:rsidRPr="000A1246">
              <w:rPr>
                <w:rFonts w:cstheme="minorHAnsi"/>
                <w:sz w:val="28"/>
                <w:szCs w:val="28"/>
                <w:lang w:val="en-GB"/>
              </w:rPr>
              <w:t>ICT Training and CPD</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spacing w:before="40" w:after="40"/>
              <w:outlineLvl w:val="0"/>
              <w:rPr>
                <w:rFonts w:cstheme="minorHAnsi"/>
                <w:kern w:val="32"/>
                <w:sz w:val="28"/>
                <w:szCs w:val="28"/>
                <w:lang w:val="en-GB"/>
              </w:rPr>
            </w:pPr>
            <w:r w:rsidRPr="000A1246">
              <w:rPr>
                <w:rFonts w:cstheme="minorHAnsi"/>
                <w:b w:val="0"/>
                <w:kern w:val="32"/>
                <w:sz w:val="28"/>
                <w:szCs w:val="28"/>
                <w:lang w:val="en-GB"/>
              </w:rPr>
              <w:t>Advice and guidance on curriculum support for ICT and to facilitate specific training and support through the North Wales school improvement service, GwE.</w:t>
            </w:r>
          </w:p>
        </w:tc>
      </w:tr>
      <w:tr w:rsidR="000A1246" w:rsidRPr="000A1246" w:rsidTr="000A1246">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rPr>
                <w:rFonts w:cstheme="minorHAnsi"/>
                <w:sz w:val="28"/>
                <w:szCs w:val="28"/>
                <w:lang w:val="en-GB"/>
              </w:rPr>
            </w:pPr>
            <w:r w:rsidRPr="000A1246">
              <w:rPr>
                <w:rFonts w:cstheme="minorHAnsi"/>
                <w:sz w:val="28"/>
                <w:szCs w:val="28"/>
                <w:lang w:val="en-GB"/>
              </w:rPr>
              <w:t>All Wales Learning Platform - HWB</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spacing w:before="40" w:after="40"/>
              <w:outlineLvl w:val="0"/>
              <w:rPr>
                <w:rFonts w:cstheme="minorHAnsi"/>
                <w:b w:val="0"/>
                <w:kern w:val="32"/>
                <w:sz w:val="28"/>
                <w:szCs w:val="28"/>
                <w:lang w:val="en-GB"/>
              </w:rPr>
            </w:pPr>
            <w:r w:rsidRPr="000A1246">
              <w:rPr>
                <w:rFonts w:cstheme="minorHAnsi"/>
                <w:b w:val="0"/>
                <w:kern w:val="32"/>
                <w:sz w:val="28"/>
                <w:szCs w:val="28"/>
                <w:lang w:val="en-GB"/>
              </w:rPr>
              <w:t>Guidance and support in relation to learning platforms – Hwb, Office 365, and Google for Education.</w:t>
            </w:r>
          </w:p>
        </w:tc>
      </w:tr>
      <w:tr w:rsidR="000A1246" w:rsidRPr="000A1246" w:rsidTr="000A1246">
        <w:trPr>
          <w:trHeight w:val="416"/>
        </w:trPr>
        <w:tc>
          <w:tcPr>
            <w:cnfStyle w:val="001000000000" w:firstRow="0" w:lastRow="0" w:firstColumn="1" w:lastColumn="0" w:oddVBand="0" w:evenVBand="0" w:oddHBand="0" w:evenHBand="0" w:firstRowFirstColumn="0" w:firstRowLastColumn="0" w:lastRowFirstColumn="0" w:lastRowLastColumn="0"/>
            <w:tcW w:w="2830" w:type="dxa"/>
          </w:tcPr>
          <w:p w:rsidR="000A1246" w:rsidRPr="000A1246" w:rsidRDefault="000A1246" w:rsidP="000A1246">
            <w:pPr>
              <w:ind w:right="178"/>
              <w:rPr>
                <w:rFonts w:cstheme="minorHAnsi"/>
                <w:sz w:val="28"/>
                <w:szCs w:val="28"/>
                <w:lang w:val="en-GB"/>
              </w:rPr>
            </w:pPr>
            <w:r w:rsidRPr="000A1246">
              <w:rPr>
                <w:rFonts w:cstheme="minorHAnsi"/>
                <w:sz w:val="28"/>
                <w:szCs w:val="28"/>
                <w:lang w:val="en-GB"/>
              </w:rPr>
              <w:t>21</w:t>
            </w:r>
            <w:r w:rsidRPr="000A1246">
              <w:rPr>
                <w:rFonts w:cstheme="minorHAnsi"/>
                <w:sz w:val="28"/>
                <w:szCs w:val="28"/>
                <w:vertAlign w:val="superscript"/>
                <w:lang w:val="en-GB"/>
              </w:rPr>
              <w:t>st</w:t>
            </w:r>
            <w:r w:rsidRPr="000A1246">
              <w:rPr>
                <w:rFonts w:cstheme="minorHAnsi"/>
                <w:sz w:val="28"/>
                <w:szCs w:val="28"/>
                <w:lang w:val="en-GB"/>
              </w:rPr>
              <w:t xml:space="preserve"> Century Schools</w:t>
            </w:r>
          </w:p>
        </w:tc>
        <w:tc>
          <w:tcPr>
            <w:cnfStyle w:val="000100000000" w:firstRow="0" w:lastRow="0" w:firstColumn="0" w:lastColumn="1" w:oddVBand="0" w:evenVBand="0" w:oddHBand="0" w:evenHBand="0" w:firstRowFirstColumn="0" w:firstRowLastColumn="0" w:lastRowFirstColumn="0" w:lastRowLastColumn="0"/>
            <w:tcW w:w="7587" w:type="dxa"/>
          </w:tcPr>
          <w:p w:rsidR="000A1246" w:rsidRPr="000A1246" w:rsidRDefault="000A1246" w:rsidP="0062671B">
            <w:pPr>
              <w:spacing w:before="40" w:after="40"/>
              <w:outlineLvl w:val="0"/>
              <w:rPr>
                <w:rFonts w:cstheme="minorHAnsi"/>
                <w:b w:val="0"/>
                <w:kern w:val="32"/>
                <w:sz w:val="28"/>
                <w:szCs w:val="28"/>
                <w:lang w:val="en-GB"/>
              </w:rPr>
            </w:pPr>
            <w:r w:rsidRPr="000A1246">
              <w:rPr>
                <w:rFonts w:cstheme="minorHAnsi"/>
                <w:b w:val="0"/>
                <w:kern w:val="32"/>
                <w:sz w:val="28"/>
                <w:szCs w:val="28"/>
                <w:lang w:val="en-GB"/>
              </w:rPr>
              <w:t>Advice, guidance and development of Digital Technologies in the councils 21</w:t>
            </w:r>
            <w:r w:rsidRPr="000A1246">
              <w:rPr>
                <w:rFonts w:cstheme="minorHAnsi"/>
                <w:b w:val="0"/>
                <w:kern w:val="32"/>
                <w:sz w:val="28"/>
                <w:szCs w:val="28"/>
                <w:vertAlign w:val="superscript"/>
                <w:lang w:val="en-GB"/>
              </w:rPr>
              <w:t>st</w:t>
            </w:r>
            <w:r w:rsidRPr="000A1246">
              <w:rPr>
                <w:rFonts w:cstheme="minorHAnsi"/>
                <w:b w:val="0"/>
                <w:kern w:val="32"/>
                <w:sz w:val="28"/>
                <w:szCs w:val="28"/>
                <w:lang w:val="en-GB"/>
              </w:rPr>
              <w:t xml:space="preserve"> Century Schools Programme.</w:t>
            </w:r>
          </w:p>
        </w:tc>
      </w:tr>
    </w:tbl>
    <w:p w:rsidR="000A1246" w:rsidRPr="000A1246" w:rsidRDefault="000A1246" w:rsidP="00510BF3">
      <w:pPr>
        <w:pStyle w:val="TOCHeading"/>
        <w:spacing w:before="0" w:after="0"/>
        <w:rPr>
          <w:b w:val="0"/>
          <w:color w:val="auto"/>
          <w:sz w:val="28"/>
          <w:szCs w:val="28"/>
          <w:lang w:val="en-GB"/>
        </w:rPr>
      </w:pPr>
    </w:p>
    <w:p w:rsidR="000A1246" w:rsidRDefault="000A1246" w:rsidP="000A1246">
      <w:pPr>
        <w:keepNext/>
        <w:spacing w:line="240" w:lineRule="atLeast"/>
        <w:rPr>
          <w:rFonts w:cs="AcuminPro-Semibold"/>
          <w:b/>
          <w:sz w:val="28"/>
          <w:szCs w:val="28"/>
          <w:lang w:val="en-GB"/>
        </w:rPr>
      </w:pPr>
      <w:r>
        <w:rPr>
          <w:rFonts w:cs="AcuminPro-Semibold"/>
          <w:b/>
          <w:sz w:val="28"/>
          <w:szCs w:val="28"/>
          <w:lang w:val="en-GB"/>
        </w:rPr>
        <w:br w:type="page"/>
      </w:r>
    </w:p>
    <w:p w:rsidR="000A1246" w:rsidRPr="000A1246" w:rsidRDefault="000A1246" w:rsidP="000A1246">
      <w:pPr>
        <w:keepNext/>
        <w:spacing w:line="240" w:lineRule="atLeast"/>
        <w:rPr>
          <w:rFonts w:cs="AcuminPro-Semibold"/>
          <w:b/>
          <w:sz w:val="28"/>
          <w:szCs w:val="28"/>
          <w:lang w:val="en-GB"/>
        </w:rPr>
      </w:pPr>
      <w:r w:rsidRPr="000A1246">
        <w:rPr>
          <w:rFonts w:cs="AcuminPro-Semibold"/>
          <w:b/>
          <w:sz w:val="28"/>
          <w:szCs w:val="28"/>
          <w:lang w:val="en-GB"/>
        </w:rPr>
        <w:lastRenderedPageBreak/>
        <w:t>What can the team offer?</w:t>
      </w:r>
    </w:p>
    <w:p w:rsidR="000A1246" w:rsidRPr="000A1246" w:rsidRDefault="000A1246" w:rsidP="000A1246">
      <w:pPr>
        <w:rPr>
          <w:rFonts w:cs="Arial"/>
          <w:sz w:val="28"/>
          <w:szCs w:val="28"/>
          <w:lang w:val="en-GB"/>
        </w:rPr>
      </w:pPr>
      <w:r w:rsidRPr="000A1246">
        <w:rPr>
          <w:rFonts w:cs="Arial"/>
          <w:sz w:val="28"/>
          <w:szCs w:val="28"/>
          <w:lang w:val="en-GB"/>
        </w:rPr>
        <w:t>Through the Schools ICT Support Service Level Agreement (SLA), Wrexham’s Education ICT and MIS team provides a comprehensive ICT and MIS support function for schools and the Education department offering:</w:t>
      </w:r>
    </w:p>
    <w:p w:rsidR="000A1246" w:rsidRPr="000A1246" w:rsidRDefault="000A1246" w:rsidP="000A1246">
      <w:pPr>
        <w:rPr>
          <w:rFonts w:cs="Arial"/>
          <w:sz w:val="14"/>
          <w:szCs w:val="28"/>
          <w:lang w:val="en-GB"/>
        </w:rPr>
      </w:pP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An ICT support service for all schools that is inclusive, forward thinking and cost effective, covering MIS (SIMS), User Devices, Infrastructure, Audio Visual and Telecommunications.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Training, advice and support for learning platforms including Hwb, Office 365 and Google for Education.</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Technical expertise, advice and design of Audio Visual systems incorporating interactive and non-interactive solutions.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Training for schools on the use of SIMS in the classroom and as a schools MIS.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Statistical analysis, reporting and recording of data in Capita SIMS and ONE for Schools, Education and the Local Authority.</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Strategic advice and guidance to schools on the implementation of Digital Learning, including self-evaluation, new and emerging technologies, digital strategy and curriculum planning.</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Advice to schools on aspects of online safety including web filtering, social media and acceptable use.</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MIS and ICT support to the Education Department and its officers.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Dedicated Education contracts and suppliers providing specialist advice and a procurement services to schools on a wide range of Digital Learning Technologies and devices.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Support and guidance to schools in relation to significant ICT related projects, including new building developments, refurbishments, Network configuration, installation of 3rd party software systems or significant hardware installations.</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Technical expertise on ICT Infrastructure in schools for the Local Authorities 21st Century Schools programme.</w:t>
      </w:r>
    </w:p>
    <w:p w:rsidR="000A1246" w:rsidRPr="000A1246" w:rsidRDefault="000A1246" w:rsidP="000A1246">
      <w:pPr>
        <w:numPr>
          <w:ilvl w:val="0"/>
          <w:numId w:val="34"/>
        </w:numPr>
        <w:spacing w:after="240"/>
        <w:ind w:left="714" w:hanging="357"/>
        <w:rPr>
          <w:rFonts w:cs="Arial"/>
          <w:sz w:val="28"/>
          <w:szCs w:val="28"/>
          <w:lang w:val="en-GB" w:eastAsia="en-GB"/>
        </w:rPr>
      </w:pPr>
      <w:r w:rsidRPr="000A1246">
        <w:rPr>
          <w:rFonts w:cs="Arial"/>
          <w:sz w:val="28"/>
          <w:szCs w:val="28"/>
          <w:lang w:val="en-GB" w:eastAsia="en-GB"/>
        </w:rPr>
        <w:t>Facilitate support for Digital Competence in conjunction with GwE and its Digital Learning Strategy.</w:t>
      </w:r>
    </w:p>
    <w:p w:rsidR="009E438E" w:rsidRPr="000A1246" w:rsidRDefault="000A1246" w:rsidP="0062671B">
      <w:pPr>
        <w:numPr>
          <w:ilvl w:val="0"/>
          <w:numId w:val="34"/>
        </w:numPr>
        <w:spacing w:after="240"/>
        <w:ind w:left="714" w:hanging="357"/>
        <w:rPr>
          <w:rFonts w:cs="Arial"/>
          <w:b/>
          <w:sz w:val="28"/>
          <w:szCs w:val="28"/>
          <w:lang w:val="en-GB"/>
        </w:rPr>
      </w:pPr>
      <w:r w:rsidRPr="000A1246">
        <w:rPr>
          <w:rFonts w:cs="Arial"/>
          <w:sz w:val="28"/>
          <w:szCs w:val="28"/>
          <w:lang w:val="en-GB" w:eastAsia="en-GB"/>
        </w:rPr>
        <w:t>Support for the Welsh Government Learning in a Digital Wales (LiDW) strategy and Hwb including its associated learning platforms, Google for Education and Office 365.</w:t>
      </w:r>
    </w:p>
    <w:p w:rsidR="000A1246" w:rsidRPr="000A1246" w:rsidRDefault="000A1246" w:rsidP="000A1246">
      <w:pPr>
        <w:pStyle w:val="TOCHeading"/>
        <w:tabs>
          <w:tab w:val="left" w:pos="540"/>
        </w:tabs>
        <w:spacing w:before="0" w:after="0"/>
        <w:rPr>
          <w:color w:val="FFFFFF" w:themeColor="background1"/>
          <w:sz w:val="36"/>
          <w:szCs w:val="36"/>
          <w:lang w:val="en-GB"/>
        </w:rPr>
      </w:pPr>
    </w:p>
    <w:p w:rsidR="000A1246" w:rsidRDefault="000A1246" w:rsidP="00E565BD">
      <w:pPr>
        <w:pStyle w:val="TOCHeading"/>
        <w:tabs>
          <w:tab w:val="left" w:pos="540"/>
        </w:tabs>
        <w:spacing w:before="0" w:after="0"/>
        <w:jc w:val="center"/>
        <w:rPr>
          <w:color w:val="FFFFFF" w:themeColor="background1"/>
          <w:sz w:val="36"/>
          <w:szCs w:val="36"/>
          <w:lang w:val="en-GB"/>
        </w:rPr>
        <w:sectPr w:rsidR="000A1246"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72"/>
      </w:tblGrid>
      <w:tr w:rsidR="00473F6C" w:rsidRPr="00451F2E" w:rsidTr="0082260A">
        <w:trPr>
          <w:trHeight w:val="624"/>
        </w:trPr>
        <w:tc>
          <w:tcPr>
            <w:tcW w:w="10772" w:type="dxa"/>
            <w:tcBorders>
              <w:top w:val="nil"/>
              <w:left w:val="nil"/>
              <w:bottom w:val="nil"/>
              <w:right w:val="nil"/>
            </w:tcBorders>
            <w:shd w:val="clear" w:color="auto" w:fill="8064A2" w:themeFill="accent4"/>
            <w:vAlign w:val="center"/>
          </w:tcPr>
          <w:p w:rsidR="001F0FF7" w:rsidRPr="00451F2E" w:rsidRDefault="001F0FF7" w:rsidP="008E31D1">
            <w:pPr>
              <w:pStyle w:val="SectionNames"/>
            </w:pPr>
            <w:r w:rsidRPr="00451F2E">
              <w:lastRenderedPageBreak/>
              <w:t>INCLUSION</w:t>
            </w:r>
          </w:p>
        </w:tc>
      </w:tr>
    </w:tbl>
    <w:p w:rsidR="00473F6C" w:rsidRPr="00451F2E" w:rsidRDefault="00473F6C" w:rsidP="00473F6C">
      <w:pPr>
        <w:pStyle w:val="TOCHeading"/>
        <w:spacing w:before="0" w:after="0"/>
        <w:rPr>
          <w:b w:val="0"/>
          <w:color w:val="auto"/>
          <w:sz w:val="24"/>
          <w:szCs w:val="24"/>
          <w:lang w:val="en-GB"/>
        </w:rPr>
      </w:pPr>
    </w:p>
    <w:p w:rsidR="00FB62ED" w:rsidRPr="00451F2E" w:rsidRDefault="00FB62ED" w:rsidP="00FB62ED">
      <w:pPr>
        <w:autoSpaceDE w:val="0"/>
        <w:autoSpaceDN w:val="0"/>
        <w:adjustRightInd w:val="0"/>
        <w:rPr>
          <w:rFonts w:cs="AcuminPro-Regular"/>
          <w:color w:val="000000"/>
          <w:sz w:val="28"/>
          <w:szCs w:val="28"/>
          <w:lang w:val="en-GB"/>
        </w:rPr>
      </w:pPr>
      <w:r w:rsidRPr="00451F2E">
        <w:rPr>
          <w:rFonts w:cs="AcuminPro-Regular"/>
          <w:color w:val="000000"/>
          <w:sz w:val="28"/>
          <w:szCs w:val="28"/>
          <w:lang w:val="en-GB"/>
        </w:rPr>
        <w:t>The Inclusion Service ensures that children and young people with additional learning needs access appropriate provision and a broad, balanced and relevant education whilst adhering to the legislative framework in Wales which currently consists of:</w:t>
      </w:r>
    </w:p>
    <w:p w:rsidR="00FB62ED" w:rsidRPr="00451F2E" w:rsidRDefault="00FB62ED" w:rsidP="00FB62ED">
      <w:pPr>
        <w:pStyle w:val="ListParagraph"/>
        <w:numPr>
          <w:ilvl w:val="0"/>
          <w:numId w:val="7"/>
        </w:numPr>
        <w:spacing w:before="120"/>
        <w:rPr>
          <w:rFonts w:asciiTheme="minorHAnsi" w:hAnsiTheme="minorHAnsi" w:cs="Arial"/>
          <w:sz w:val="28"/>
          <w:szCs w:val="28"/>
        </w:rPr>
      </w:pPr>
      <w:r w:rsidRPr="00451F2E">
        <w:rPr>
          <w:rFonts w:asciiTheme="minorHAnsi" w:hAnsiTheme="minorHAnsi" w:cs="Arial"/>
          <w:sz w:val="28"/>
          <w:szCs w:val="28"/>
        </w:rPr>
        <w:t>The SEN Code of Practice for Wales (2002)</w:t>
      </w:r>
    </w:p>
    <w:p w:rsidR="00FB62ED" w:rsidRPr="00451F2E" w:rsidRDefault="00FB62ED" w:rsidP="00FB62ED">
      <w:pPr>
        <w:pStyle w:val="ListParagraph"/>
        <w:numPr>
          <w:ilvl w:val="0"/>
          <w:numId w:val="7"/>
        </w:numPr>
        <w:spacing w:before="120"/>
        <w:rPr>
          <w:rFonts w:asciiTheme="minorHAnsi" w:hAnsiTheme="minorHAnsi" w:cs="Arial"/>
          <w:sz w:val="28"/>
          <w:szCs w:val="28"/>
        </w:rPr>
      </w:pPr>
      <w:r w:rsidRPr="00451F2E">
        <w:rPr>
          <w:rFonts w:asciiTheme="minorHAnsi" w:hAnsiTheme="minorHAnsi" w:cs="Arial"/>
          <w:sz w:val="28"/>
          <w:szCs w:val="28"/>
        </w:rPr>
        <w:t>Equality Act 2010</w:t>
      </w:r>
    </w:p>
    <w:p w:rsidR="00FB62ED" w:rsidRPr="00451F2E" w:rsidRDefault="00FB62ED" w:rsidP="00FB62ED">
      <w:pPr>
        <w:pStyle w:val="ListParagraph"/>
        <w:numPr>
          <w:ilvl w:val="0"/>
          <w:numId w:val="7"/>
        </w:numPr>
        <w:spacing w:before="120"/>
        <w:rPr>
          <w:rFonts w:asciiTheme="minorHAnsi" w:hAnsiTheme="minorHAnsi" w:cs="Arial"/>
          <w:sz w:val="28"/>
          <w:szCs w:val="28"/>
        </w:rPr>
      </w:pPr>
      <w:r w:rsidRPr="00451F2E">
        <w:rPr>
          <w:rFonts w:asciiTheme="minorHAnsi" w:hAnsiTheme="minorHAnsi" w:cs="Arial"/>
          <w:sz w:val="28"/>
          <w:szCs w:val="28"/>
        </w:rPr>
        <w:t>Education Act 1996</w:t>
      </w:r>
    </w:p>
    <w:p w:rsidR="00FB62ED" w:rsidRPr="00451F2E" w:rsidRDefault="00FB62ED" w:rsidP="00FB62ED">
      <w:pPr>
        <w:pStyle w:val="ListParagraph"/>
        <w:numPr>
          <w:ilvl w:val="0"/>
          <w:numId w:val="7"/>
        </w:numPr>
        <w:spacing w:before="120"/>
        <w:rPr>
          <w:rFonts w:asciiTheme="minorHAnsi" w:hAnsiTheme="minorHAnsi" w:cs="Arial"/>
          <w:sz w:val="28"/>
          <w:szCs w:val="28"/>
        </w:rPr>
      </w:pPr>
      <w:r w:rsidRPr="00451F2E">
        <w:rPr>
          <w:rFonts w:asciiTheme="minorHAnsi" w:hAnsiTheme="minorHAnsi" w:cs="Arial"/>
          <w:sz w:val="28"/>
          <w:szCs w:val="28"/>
        </w:rPr>
        <w:t>The Education (Special Education Needs) (Wales) Regulations 2002</w:t>
      </w:r>
    </w:p>
    <w:p w:rsidR="00FB62ED" w:rsidRPr="00451F2E" w:rsidRDefault="00FB62ED" w:rsidP="00FB62ED">
      <w:pPr>
        <w:autoSpaceDE w:val="0"/>
        <w:autoSpaceDN w:val="0"/>
        <w:adjustRightInd w:val="0"/>
        <w:ind w:firstLine="60"/>
        <w:rPr>
          <w:rFonts w:cs="AcuminPro-Regular"/>
          <w:color w:val="000000"/>
          <w:sz w:val="28"/>
          <w:szCs w:val="28"/>
          <w:lang w:val="en-GB"/>
        </w:rPr>
      </w:pPr>
    </w:p>
    <w:p w:rsidR="00FB62ED" w:rsidRPr="00451F2E" w:rsidRDefault="00FB62ED" w:rsidP="00FB62ED">
      <w:pPr>
        <w:autoSpaceDE w:val="0"/>
        <w:autoSpaceDN w:val="0"/>
        <w:adjustRightInd w:val="0"/>
        <w:rPr>
          <w:rFonts w:cs="AcuminPro-Regular"/>
          <w:color w:val="000000"/>
          <w:sz w:val="28"/>
          <w:szCs w:val="28"/>
          <w:lang w:val="en-GB"/>
        </w:rPr>
      </w:pPr>
      <w:r w:rsidRPr="00451F2E">
        <w:rPr>
          <w:rFonts w:cs="AcuminPro-Regular"/>
          <w:color w:val="000000"/>
          <w:sz w:val="28"/>
          <w:szCs w:val="28"/>
          <w:lang w:val="en-GB"/>
        </w:rPr>
        <w:t xml:space="preserve">The service encourages all schools and settings to recognise and respond to the diverse needs of their learners, while also offering a continuum of support to match those needs. The vast majority of children and young people’s needs’ will normally be met in mainstream settings, with only a small percentage accessing specialist provision. </w:t>
      </w:r>
    </w:p>
    <w:p w:rsidR="00FB62ED" w:rsidRPr="00451F2E" w:rsidRDefault="00FB62ED" w:rsidP="00FB62ED">
      <w:pPr>
        <w:autoSpaceDE w:val="0"/>
        <w:autoSpaceDN w:val="0"/>
        <w:adjustRightInd w:val="0"/>
        <w:rPr>
          <w:rFonts w:cs="AcuminPro-Regular"/>
          <w:color w:val="000000"/>
          <w:sz w:val="28"/>
          <w:szCs w:val="28"/>
          <w:lang w:val="en-GB"/>
        </w:rPr>
      </w:pPr>
    </w:p>
    <w:p w:rsidR="00FB62ED" w:rsidRPr="00451F2E" w:rsidRDefault="00FB62ED" w:rsidP="00FB62ED">
      <w:pPr>
        <w:autoSpaceDE w:val="0"/>
        <w:autoSpaceDN w:val="0"/>
        <w:adjustRightInd w:val="0"/>
        <w:rPr>
          <w:rFonts w:cs="AcuminPro-Regular"/>
          <w:color w:val="000000"/>
          <w:sz w:val="28"/>
          <w:szCs w:val="28"/>
          <w:lang w:val="en-GB"/>
        </w:rPr>
      </w:pPr>
      <w:r w:rsidRPr="00451F2E">
        <w:rPr>
          <w:rFonts w:cs="AcuminPro-Regular"/>
          <w:color w:val="000000"/>
          <w:sz w:val="28"/>
          <w:szCs w:val="28"/>
          <w:lang w:val="en-GB"/>
        </w:rPr>
        <w:t xml:space="preserve">The views of the pupil, parents and carers are sought and taken into account at all stages of involvement, from the range of teams within the Inclusion Service, as it is acknowledged that they have a vital role to play to ensure appropriate support is delivered. Advice and guidance is offered through professionals within the service and the independent services; SNAP Cymru and Second Voice (Advocacy for children and young people). </w:t>
      </w:r>
    </w:p>
    <w:p w:rsidR="00FB62ED" w:rsidRPr="00451F2E" w:rsidRDefault="00FB62ED" w:rsidP="00FB62ED">
      <w:pPr>
        <w:autoSpaceDE w:val="0"/>
        <w:autoSpaceDN w:val="0"/>
        <w:adjustRightInd w:val="0"/>
        <w:rPr>
          <w:rFonts w:cs="AcuminPro-Regular"/>
          <w:color w:val="000000"/>
          <w:sz w:val="28"/>
          <w:szCs w:val="28"/>
          <w:lang w:val="en-GB"/>
        </w:rPr>
      </w:pPr>
    </w:p>
    <w:p w:rsidR="00FB62ED" w:rsidRPr="00451F2E" w:rsidRDefault="00FB62ED" w:rsidP="00FB62ED">
      <w:pPr>
        <w:autoSpaceDE w:val="0"/>
        <w:autoSpaceDN w:val="0"/>
        <w:adjustRightInd w:val="0"/>
        <w:rPr>
          <w:rFonts w:cs="AcuminPro-Regular"/>
          <w:color w:val="000000"/>
          <w:sz w:val="28"/>
          <w:szCs w:val="28"/>
          <w:lang w:val="en-GB"/>
        </w:rPr>
      </w:pPr>
      <w:r w:rsidRPr="00451F2E">
        <w:rPr>
          <w:rFonts w:cs="AcuminPro-Regular"/>
          <w:color w:val="000000"/>
          <w:sz w:val="28"/>
          <w:szCs w:val="28"/>
          <w:lang w:val="en-GB"/>
        </w:rPr>
        <w:t xml:space="preserve">Schools and settings are supported and monitored to meet the needs of children and young people through a range of advice, guidance and training.  As legislation changes </w:t>
      </w:r>
      <w:r w:rsidR="00AC2132">
        <w:rPr>
          <w:rFonts w:cs="AcuminPro-Regular"/>
          <w:color w:val="000000"/>
          <w:sz w:val="28"/>
          <w:szCs w:val="28"/>
          <w:lang w:val="en-GB"/>
        </w:rPr>
        <w:t xml:space="preserve">in </w:t>
      </w:r>
      <w:r w:rsidRPr="00451F2E">
        <w:rPr>
          <w:rFonts w:cs="AcuminPro-Regular"/>
          <w:color w:val="000000"/>
          <w:sz w:val="28"/>
          <w:szCs w:val="28"/>
          <w:lang w:val="en-GB"/>
        </w:rPr>
        <w:t>2020, as an outcome of the ALN</w:t>
      </w:r>
      <w:r w:rsidR="00885C14">
        <w:rPr>
          <w:rFonts w:cs="AcuminPro-Regular"/>
          <w:color w:val="000000"/>
          <w:sz w:val="28"/>
          <w:szCs w:val="28"/>
          <w:lang w:val="en-GB"/>
        </w:rPr>
        <w:t>ET</w:t>
      </w:r>
      <w:r w:rsidRPr="00451F2E">
        <w:rPr>
          <w:rFonts w:cs="AcuminPro-Regular"/>
          <w:color w:val="000000"/>
          <w:sz w:val="28"/>
          <w:szCs w:val="28"/>
          <w:lang w:val="en-GB"/>
        </w:rPr>
        <w:t xml:space="preserve"> Act (2018), the service will continue to offer targeted training to ensure all parties have the knowledge to implement the requirements of this Act. This will involve extensive partnership working with the relevant professionals, organisations, children, young people and their families. </w:t>
      </w:r>
    </w:p>
    <w:p w:rsidR="00FB62ED" w:rsidRPr="00451F2E" w:rsidRDefault="00FB62ED" w:rsidP="00FB62ED">
      <w:pPr>
        <w:pStyle w:val="TOCHeading"/>
        <w:spacing w:before="0" w:after="0"/>
        <w:rPr>
          <w:rFonts w:cs="AcuminPro-Semibold"/>
          <w:b w:val="0"/>
          <w:color w:val="auto"/>
          <w:sz w:val="28"/>
          <w:szCs w:val="28"/>
          <w:lang w:val="en-GB"/>
        </w:rPr>
      </w:pPr>
    </w:p>
    <w:p w:rsidR="00FB62ED" w:rsidRPr="00451F2E" w:rsidRDefault="00FB62ED" w:rsidP="00FB62ED">
      <w:pPr>
        <w:pStyle w:val="TOCHeading"/>
        <w:spacing w:before="0" w:after="0"/>
        <w:rPr>
          <w:rFonts w:cs="AcuminPro-Semibold"/>
          <w:b w:val="0"/>
          <w:color w:val="auto"/>
          <w:sz w:val="28"/>
          <w:szCs w:val="28"/>
          <w:lang w:val="en-GB"/>
        </w:rPr>
      </w:pPr>
      <w:r w:rsidRPr="00451F2E">
        <w:rPr>
          <w:rFonts w:cs="AcuminPro-Semibold"/>
          <w:b w:val="0"/>
          <w:color w:val="auto"/>
          <w:sz w:val="28"/>
          <w:szCs w:val="28"/>
          <w:lang w:val="en-GB"/>
        </w:rPr>
        <w:t xml:space="preserve">The </w:t>
      </w:r>
      <w:r w:rsidR="00AC2132">
        <w:rPr>
          <w:rFonts w:cs="AcuminPro-Semibold"/>
          <w:b w:val="0"/>
          <w:color w:val="auto"/>
          <w:sz w:val="28"/>
          <w:szCs w:val="28"/>
          <w:lang w:val="en-GB"/>
        </w:rPr>
        <w:t>s</w:t>
      </w:r>
      <w:r w:rsidRPr="00451F2E">
        <w:rPr>
          <w:rFonts w:cs="AcuminPro-Semibold"/>
          <w:b w:val="0"/>
          <w:color w:val="auto"/>
          <w:sz w:val="28"/>
          <w:szCs w:val="28"/>
          <w:lang w:val="en-GB"/>
        </w:rPr>
        <w:t xml:space="preserve">ervice support </w:t>
      </w:r>
      <w:r w:rsidR="003A0244" w:rsidRPr="00451F2E">
        <w:rPr>
          <w:rFonts w:cs="AcuminPro-Semibold"/>
          <w:b w:val="0"/>
          <w:color w:val="auto"/>
          <w:sz w:val="28"/>
          <w:szCs w:val="28"/>
          <w:lang w:val="en-GB"/>
        </w:rPr>
        <w:t xml:space="preserve">schools and educational settings </w:t>
      </w:r>
      <w:r w:rsidRPr="00451F2E">
        <w:rPr>
          <w:rFonts w:cs="AcuminPro-Semibold"/>
          <w:b w:val="0"/>
          <w:color w:val="auto"/>
          <w:sz w:val="28"/>
          <w:szCs w:val="28"/>
          <w:lang w:val="en-GB"/>
        </w:rPr>
        <w:t xml:space="preserve">to meet the needs of children and young people with additional learning needs within the legislative framework.  </w:t>
      </w:r>
      <w:r w:rsidR="00AC2132">
        <w:rPr>
          <w:rFonts w:cs="AcuminPro-Semibold"/>
          <w:b w:val="0"/>
          <w:color w:val="auto"/>
          <w:sz w:val="28"/>
          <w:szCs w:val="28"/>
          <w:lang w:val="en-GB"/>
        </w:rPr>
        <w:t xml:space="preserve">It </w:t>
      </w:r>
      <w:r w:rsidRPr="00451F2E">
        <w:rPr>
          <w:rFonts w:cs="AcuminPro-Semibold"/>
          <w:b w:val="0"/>
          <w:color w:val="auto"/>
          <w:sz w:val="28"/>
          <w:szCs w:val="28"/>
          <w:lang w:val="en-GB"/>
        </w:rPr>
        <w:t xml:space="preserve">works in partnership with many agencies, organisations, LA departments, children, young people and their families. It consists of teams of professionals from a range of disciplines who deliver advice, support, training and guidance under the headings of Education Inclusion Service, Educational Psychology Service, Literacy Support Service, Speech and Language Outreach Service, Behaviour Support Team, English as an Additional Language Team and the Traveller Education Service.  The Inclusion Service provides support to pupils with a Sensory Impairment through the North East Wales Sensory Support Service (NEWSSS). Each team has a specific role and purpose as detailed below. </w:t>
      </w:r>
    </w:p>
    <w:p w:rsidR="00473F6C" w:rsidRPr="00451F2E" w:rsidRDefault="00473F6C" w:rsidP="00473F6C">
      <w:pPr>
        <w:pStyle w:val="TOCHeading"/>
        <w:spacing w:before="0" w:after="0"/>
        <w:rPr>
          <w:rFonts w:cs="AcuminPro-Semibold"/>
          <w:color w:val="auto"/>
          <w:sz w:val="28"/>
          <w:szCs w:val="28"/>
          <w:lang w:val="en-GB"/>
        </w:rPr>
      </w:pPr>
    </w:p>
    <w:p w:rsidR="00FB62ED" w:rsidRPr="00451F2E" w:rsidRDefault="00FB62ED">
      <w:pPr>
        <w:rPr>
          <w:rFonts w:cs="AcuminPro-Semibold"/>
          <w:b/>
          <w:color w:val="8064A2" w:themeColor="accent4"/>
          <w:sz w:val="28"/>
          <w:szCs w:val="28"/>
          <w:lang w:val="en-GB"/>
        </w:rPr>
      </w:pPr>
      <w:r w:rsidRPr="00451F2E">
        <w:rPr>
          <w:rFonts w:cs="AcuminPro-Semibold"/>
          <w:color w:val="8064A2" w:themeColor="accent4"/>
          <w:sz w:val="28"/>
          <w:szCs w:val="28"/>
          <w:lang w:val="en-GB"/>
        </w:rPr>
        <w:br w:type="page"/>
      </w:r>
    </w:p>
    <w:p w:rsidR="00D6278A" w:rsidRPr="00451F2E" w:rsidRDefault="00D6278A" w:rsidP="00FB62ED">
      <w:pPr>
        <w:pStyle w:val="TOCHeading"/>
        <w:spacing w:before="0" w:after="0"/>
        <w:rPr>
          <w:rFonts w:cs="AcuminPro-Semibold"/>
          <w:color w:val="8064A2" w:themeColor="accent4"/>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 xml:space="preserve">EDUCATION INCLUSION SERVICE </w:t>
      </w:r>
    </w:p>
    <w:p w:rsidR="00FB62ED" w:rsidRPr="008E31D1" w:rsidRDefault="00FB62ED" w:rsidP="008E31D1">
      <w:pPr>
        <w:rPr>
          <w:rFonts w:cs="AcuminPro-Semibold"/>
          <w:b/>
          <w:sz w:val="28"/>
          <w:szCs w:val="28"/>
          <w:lang w:val="en-GB"/>
        </w:rPr>
      </w:pPr>
      <w:r w:rsidRPr="008E31D1">
        <w:rPr>
          <w:rFonts w:cs="AcuminPro-Semibold"/>
          <w:b/>
          <w:sz w:val="28"/>
          <w:szCs w:val="28"/>
          <w:lang w:val="en-GB"/>
        </w:rPr>
        <w:t xml:space="preserve">What is our aim?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To effectively manage and coordinate the SEN </w:t>
      </w:r>
      <w:r w:rsidRPr="00451F2E">
        <w:rPr>
          <w:rFonts w:asciiTheme="minorHAnsi" w:eastAsiaTheme="minorEastAsia" w:hAnsiTheme="minorHAnsi" w:cstheme="minorBidi"/>
          <w:bCs/>
          <w:kern w:val="24"/>
          <w:sz w:val="28"/>
          <w:szCs w:val="28"/>
        </w:rPr>
        <w:t>assessment</w:t>
      </w:r>
      <w:r w:rsidRPr="00451F2E">
        <w:rPr>
          <w:rFonts w:asciiTheme="minorHAnsi" w:eastAsiaTheme="minorEastAsia" w:hAnsiTheme="minorHAnsi" w:cstheme="minorBidi"/>
          <w:bCs/>
          <w:color w:val="000000" w:themeColor="dark1"/>
          <w:kern w:val="24"/>
          <w:sz w:val="28"/>
          <w:szCs w:val="28"/>
        </w:rPr>
        <w:t xml:space="preserve"> and provision for Children and Young People between 3 and 19 years old within relevant legislation.</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To undertake the statutory processes which identify complex and long term needs of pupils and allocate provision accordingly. </w:t>
      </w:r>
    </w:p>
    <w:p w:rsidR="00885C14"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provide advice and support to parents</w:t>
      </w:r>
      <w:r w:rsidR="00885C14">
        <w:rPr>
          <w:rFonts w:asciiTheme="minorHAnsi" w:eastAsiaTheme="minorEastAsia" w:hAnsiTheme="minorHAnsi" w:cstheme="minorBidi"/>
          <w:bCs/>
          <w:color w:val="000000" w:themeColor="dark1"/>
          <w:kern w:val="24"/>
          <w:sz w:val="28"/>
          <w:szCs w:val="28"/>
        </w:rPr>
        <w:t>/carers</w:t>
      </w:r>
      <w:r w:rsidRPr="00451F2E">
        <w:rPr>
          <w:rFonts w:asciiTheme="minorHAnsi" w:eastAsiaTheme="minorEastAsia" w:hAnsiTheme="minorHAnsi" w:cstheme="minorBidi"/>
          <w:bCs/>
          <w:color w:val="000000" w:themeColor="dark1"/>
          <w:kern w:val="24"/>
          <w:sz w:val="28"/>
          <w:szCs w:val="28"/>
        </w:rPr>
        <w:t xml:space="preserve"> and schools and </w:t>
      </w:r>
      <w:r w:rsidR="00885C14">
        <w:rPr>
          <w:rFonts w:asciiTheme="minorHAnsi" w:eastAsiaTheme="minorEastAsia" w:hAnsiTheme="minorHAnsi" w:cstheme="minorBidi"/>
          <w:bCs/>
          <w:color w:val="000000" w:themeColor="dark1"/>
          <w:kern w:val="24"/>
          <w:sz w:val="28"/>
          <w:szCs w:val="28"/>
        </w:rPr>
        <w:t>settings.</w:t>
      </w:r>
    </w:p>
    <w:p w:rsidR="00FB62ED" w:rsidRPr="00451F2E" w:rsidRDefault="00885C14"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 xml:space="preserve">To </w:t>
      </w:r>
      <w:r w:rsidR="00FB62ED" w:rsidRPr="00451F2E">
        <w:rPr>
          <w:rFonts w:asciiTheme="minorHAnsi" w:eastAsiaTheme="minorEastAsia" w:hAnsiTheme="minorHAnsi" w:cstheme="minorBidi"/>
          <w:bCs/>
          <w:color w:val="000000" w:themeColor="dark1"/>
          <w:kern w:val="24"/>
          <w:sz w:val="28"/>
          <w:szCs w:val="28"/>
        </w:rPr>
        <w:t>regularly monitor provision and progress of pupils in receipt of Additional Resources at School Action Plus/ Statement of SEN.</w:t>
      </w:r>
    </w:p>
    <w:p w:rsidR="00FB62ED" w:rsidRPr="00451F2E" w:rsidRDefault="00FB62ED" w:rsidP="00FB62ED">
      <w:pPr>
        <w:pStyle w:val="ListParagraph"/>
        <w:numPr>
          <w:ilvl w:val="0"/>
          <w:numId w:val="8"/>
        </w:numPr>
        <w:rPr>
          <w:rFonts w:asciiTheme="minorHAnsi" w:hAnsiTheme="minorHAnsi"/>
          <w:sz w:val="28"/>
          <w:szCs w:val="28"/>
        </w:rPr>
      </w:pPr>
      <w:r w:rsidRPr="00451F2E">
        <w:rPr>
          <w:rFonts w:asciiTheme="minorHAnsi" w:eastAsiaTheme="minorEastAsia" w:hAnsiTheme="minorHAnsi" w:cstheme="minorBidi"/>
          <w:bCs/>
          <w:color w:val="000000" w:themeColor="dark1"/>
          <w:kern w:val="24"/>
          <w:sz w:val="28"/>
          <w:szCs w:val="28"/>
        </w:rPr>
        <w:t>To work collaboratively with other agencies to support inclusive practice in schools.</w:t>
      </w:r>
    </w:p>
    <w:p w:rsidR="00FB62ED" w:rsidRPr="00451F2E" w:rsidRDefault="00FB62ED" w:rsidP="00FB62ED">
      <w:pPr>
        <w:pStyle w:val="TOCHeading"/>
        <w:spacing w:before="0" w:after="0"/>
        <w:ind w:left="720"/>
        <w:rPr>
          <w:rFonts w:cs="AcuminPro-Semibold"/>
          <w:color w:val="auto"/>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do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The co-ordination and administration of statutory assessment processes in line with the Special Educational Need (SEN) Code of Practice for Wales (2002) and other relevant legislation.</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A</w:t>
      </w:r>
      <w:r w:rsidR="00FB62ED" w:rsidRPr="00451F2E">
        <w:rPr>
          <w:rFonts w:asciiTheme="minorHAnsi" w:eastAsiaTheme="minorEastAsia" w:hAnsiTheme="minorHAnsi" w:cstheme="minorBidi"/>
          <w:bCs/>
          <w:color w:val="000000" w:themeColor="dark1"/>
          <w:kern w:val="24"/>
          <w:sz w:val="28"/>
          <w:szCs w:val="28"/>
        </w:rPr>
        <w:t>dvice, support and guidance to parents, schools and professional agencies on the processes, time limits, contributions necessary and decisions.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Attend</w:t>
      </w:r>
      <w:r w:rsidR="00AC2132">
        <w:rPr>
          <w:rFonts w:asciiTheme="minorHAnsi" w:eastAsiaTheme="minorEastAsia" w:hAnsiTheme="minorHAnsi" w:cstheme="minorBidi"/>
          <w:bCs/>
          <w:color w:val="000000" w:themeColor="dark1"/>
          <w:kern w:val="24"/>
          <w:sz w:val="28"/>
          <w:szCs w:val="28"/>
        </w:rPr>
        <w:t>ance at</w:t>
      </w:r>
      <w:r w:rsidRPr="00451F2E">
        <w:rPr>
          <w:rFonts w:asciiTheme="minorHAnsi" w:eastAsiaTheme="minorEastAsia" w:hAnsiTheme="minorHAnsi" w:cstheme="minorBidi"/>
          <w:bCs/>
          <w:color w:val="000000" w:themeColor="dark1"/>
          <w:kern w:val="24"/>
          <w:sz w:val="28"/>
          <w:szCs w:val="28"/>
        </w:rPr>
        <w:t xml:space="preserve"> moderation panels to make objective evidence based decisions based on the written information received ensuring a fair and equitable approach.</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A</w:t>
      </w:r>
      <w:r w:rsidR="00FB62ED" w:rsidRPr="00451F2E">
        <w:rPr>
          <w:rFonts w:asciiTheme="minorHAnsi" w:eastAsiaTheme="minorEastAsia" w:hAnsiTheme="minorHAnsi" w:cstheme="minorBidi"/>
          <w:bCs/>
          <w:color w:val="000000" w:themeColor="dark1"/>
          <w:kern w:val="24"/>
          <w:sz w:val="28"/>
          <w:szCs w:val="28"/>
        </w:rPr>
        <w:t xml:space="preserve"> range of specialist training to enhance knowledge of processes and an increased capacity to meet the needs of pupils with SEN.</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The mo</w:t>
      </w:r>
      <w:r w:rsidR="00FB62ED" w:rsidRPr="00451F2E">
        <w:rPr>
          <w:rFonts w:asciiTheme="minorHAnsi" w:eastAsiaTheme="minorEastAsia" w:hAnsiTheme="minorHAnsi" w:cstheme="minorBidi"/>
          <w:bCs/>
          <w:color w:val="000000" w:themeColor="dark1"/>
          <w:kern w:val="24"/>
          <w:sz w:val="28"/>
          <w:szCs w:val="28"/>
        </w:rPr>
        <w:t>nitoring of pupil progress and provision via Annual Review processes and monitoring visits.</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T</w:t>
      </w:r>
      <w:r w:rsidR="00FB62ED" w:rsidRPr="00451F2E">
        <w:rPr>
          <w:rFonts w:asciiTheme="minorHAnsi" w:eastAsiaTheme="minorEastAsia" w:hAnsiTheme="minorHAnsi" w:cstheme="minorBidi"/>
          <w:bCs/>
          <w:color w:val="000000" w:themeColor="dark1"/>
          <w:kern w:val="24"/>
          <w:sz w:val="28"/>
          <w:szCs w:val="28"/>
        </w:rPr>
        <w:t xml:space="preserve">ermly forums for SENCOs and </w:t>
      </w:r>
      <w:r>
        <w:rPr>
          <w:rFonts w:asciiTheme="minorHAnsi" w:eastAsiaTheme="minorEastAsia" w:hAnsiTheme="minorHAnsi" w:cstheme="minorBidi"/>
          <w:bCs/>
          <w:color w:val="000000" w:themeColor="dark1"/>
          <w:kern w:val="24"/>
          <w:sz w:val="28"/>
          <w:szCs w:val="28"/>
        </w:rPr>
        <w:t xml:space="preserve">Resource Provision </w:t>
      </w:r>
      <w:r w:rsidR="00FB62ED" w:rsidRPr="00451F2E">
        <w:rPr>
          <w:rFonts w:asciiTheme="minorHAnsi" w:eastAsiaTheme="minorEastAsia" w:hAnsiTheme="minorHAnsi" w:cstheme="minorBidi"/>
          <w:bCs/>
          <w:color w:val="000000" w:themeColor="dark1"/>
          <w:kern w:val="24"/>
          <w:sz w:val="28"/>
          <w:szCs w:val="28"/>
        </w:rPr>
        <w:t>teachers to provide training, networking opportunities and updates.</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 xml:space="preserve">Partnership working </w:t>
      </w:r>
      <w:r w:rsidR="00FB62ED" w:rsidRPr="00451F2E">
        <w:rPr>
          <w:rFonts w:asciiTheme="minorHAnsi" w:eastAsiaTheme="minorEastAsia" w:hAnsiTheme="minorHAnsi" w:cstheme="minorBidi"/>
          <w:bCs/>
          <w:color w:val="000000" w:themeColor="dark1"/>
          <w:kern w:val="24"/>
          <w:sz w:val="28"/>
          <w:szCs w:val="28"/>
        </w:rPr>
        <w:t>with colleagues from education, health and social care services to ensure the individual needs of Children and Young People are met fully.</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Represent the Inclusion department on a range of local, regional and national forums to develop inclusive practice</w:t>
      </w:r>
    </w:p>
    <w:p w:rsidR="00FD5A0D" w:rsidRPr="00451F2E" w:rsidRDefault="00FD5A0D" w:rsidP="00FB62ED">
      <w:pPr>
        <w:rPr>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EDUCATIONAL PSYCHOLOGY SERVICE</w:t>
      </w:r>
    </w:p>
    <w:p w:rsidR="00FD5A0D" w:rsidRPr="00451F2E" w:rsidRDefault="00FD5A0D" w:rsidP="00FD5A0D">
      <w:pPr>
        <w:rPr>
          <w:rFonts w:cs="AcuminPro-Semibold"/>
          <w:b/>
          <w:sz w:val="28"/>
          <w:szCs w:val="28"/>
          <w:lang w:val="en-GB"/>
        </w:rPr>
      </w:pPr>
      <w:r w:rsidRPr="00451F2E">
        <w:rPr>
          <w:rFonts w:cs="AcuminPro-Semibold"/>
          <w:b/>
          <w:sz w:val="28"/>
          <w:szCs w:val="28"/>
          <w:lang w:val="en-GB"/>
        </w:rPr>
        <w:t>What is our aim?</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apply psychology (the study of how people think, feel and behave) and evidence based practice to help others to understand how children and young people develop and learn.</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provide a person centred and supportive psychological service for educational and community settings in order to meet the additional needs of children and young people between the ages of 0-19.</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To work with children and young people with additional learning needs in ways that will enable them to flourish and to be successful learners in their own schools, alongside their peers. </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work in partnership with services and organisations and build their capacity to support the well-being and learning of children and young people.</w:t>
      </w:r>
    </w:p>
    <w:p w:rsidR="00FD5A0D" w:rsidRPr="00451F2E" w:rsidRDefault="00FD5A0D" w:rsidP="00FD5A0D">
      <w:pPr>
        <w:pStyle w:val="ListParagraph"/>
        <w:rPr>
          <w:rFonts w:asciiTheme="minorHAnsi" w:eastAsiaTheme="minorEastAsia" w:hAnsiTheme="minorHAnsi" w:cstheme="minorBidi"/>
          <w:bCs/>
          <w:color w:val="000000" w:themeColor="dark1"/>
          <w:kern w:val="24"/>
          <w:sz w:val="28"/>
          <w:szCs w:val="28"/>
        </w:rPr>
      </w:pPr>
      <w:bookmarkStart w:id="0" w:name="_GoBack"/>
      <w:bookmarkEnd w:id="0"/>
    </w:p>
    <w:p w:rsidR="00BD7E68" w:rsidRPr="00451F2E" w:rsidRDefault="00BD7E68" w:rsidP="00FD5A0D">
      <w:pPr>
        <w:rPr>
          <w:rFonts w:cs="AcuminPro-Semibold"/>
          <w:b/>
          <w:sz w:val="28"/>
          <w:szCs w:val="28"/>
          <w:lang w:val="en-GB"/>
        </w:rPr>
      </w:pPr>
    </w:p>
    <w:p w:rsidR="00FD5A0D" w:rsidRPr="00451F2E" w:rsidRDefault="00FD5A0D" w:rsidP="00FD5A0D">
      <w:pPr>
        <w:rPr>
          <w:rFonts w:cs="AcuminPro-Semibold"/>
          <w:b/>
          <w:sz w:val="28"/>
          <w:szCs w:val="28"/>
          <w:lang w:val="en-GB"/>
        </w:rPr>
      </w:pPr>
      <w:r w:rsidRPr="00451F2E">
        <w:rPr>
          <w:rFonts w:cs="AcuminPro-Semibold"/>
          <w:b/>
          <w:sz w:val="28"/>
          <w:szCs w:val="28"/>
          <w:lang w:val="en-GB"/>
        </w:rPr>
        <w:t>What can we offer?</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 psychological service where psychologists work at three levels: whole school level, classroom level and with the individual child.</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Consultation, observation and assessment through discussions and gathering of information with pupils, parents, teachers and other professionals to help resolve difficulties.</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Direct intervention with pupils.</w:t>
      </w:r>
    </w:p>
    <w:p w:rsidR="00FD5A0D" w:rsidRPr="00451F2E" w:rsidRDefault="00AC2132"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Work</w:t>
      </w:r>
      <w:r w:rsidR="00FD5A0D" w:rsidRPr="00451F2E">
        <w:rPr>
          <w:rFonts w:asciiTheme="minorHAnsi" w:eastAsiaTheme="minorEastAsia" w:hAnsiTheme="minorHAnsi" w:cstheme="minorBidi"/>
          <w:bCs/>
          <w:color w:val="000000" w:themeColor="dark1"/>
          <w:kern w:val="24"/>
          <w:sz w:val="28"/>
          <w:szCs w:val="28"/>
        </w:rPr>
        <w:t xml:space="preserve"> with schools to review and track the progress of pupils or groups of pupils through advice, guidance and support.</w:t>
      </w:r>
    </w:p>
    <w:p w:rsidR="00FD5A0D" w:rsidRPr="00451F2E" w:rsidRDefault="00AC2132"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P</w:t>
      </w:r>
      <w:r w:rsidR="00FD5A0D" w:rsidRPr="00451F2E">
        <w:rPr>
          <w:rFonts w:asciiTheme="minorHAnsi" w:eastAsiaTheme="minorEastAsia" w:hAnsiTheme="minorHAnsi" w:cstheme="minorBidi"/>
          <w:bCs/>
          <w:color w:val="000000" w:themeColor="dark1"/>
          <w:kern w:val="24"/>
          <w:sz w:val="28"/>
          <w:szCs w:val="28"/>
        </w:rPr>
        <w:t xml:space="preserve">artnership </w:t>
      </w:r>
      <w:r>
        <w:rPr>
          <w:rFonts w:asciiTheme="minorHAnsi" w:eastAsiaTheme="minorEastAsia" w:hAnsiTheme="minorHAnsi" w:cstheme="minorBidi"/>
          <w:bCs/>
          <w:color w:val="000000" w:themeColor="dark1"/>
          <w:kern w:val="24"/>
          <w:sz w:val="28"/>
          <w:szCs w:val="28"/>
        </w:rPr>
        <w:t xml:space="preserve">working </w:t>
      </w:r>
      <w:r w:rsidR="00FD5A0D" w:rsidRPr="00451F2E">
        <w:rPr>
          <w:rFonts w:asciiTheme="minorHAnsi" w:eastAsiaTheme="minorEastAsia" w:hAnsiTheme="minorHAnsi" w:cstheme="minorBidi"/>
          <w:bCs/>
          <w:color w:val="000000" w:themeColor="dark1"/>
          <w:kern w:val="24"/>
          <w:sz w:val="28"/>
          <w:szCs w:val="28"/>
        </w:rPr>
        <w:t xml:space="preserve">with other agencies and organisations to meet the needs of children and young people with additional learning needs. </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 range of targeted training e.g. SAP, PCP, ELSA for educational staff to meet the needs of children and young people in their current settings and in preparation for the ALN Act.</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Advice on interventions for vulnerable pupils, particularly those with exceptional needs, children who are looked after and those at risk of exclusion.</w:t>
      </w:r>
    </w:p>
    <w:p w:rsidR="00FD5A0D" w:rsidRPr="00451F2E" w:rsidRDefault="00FD5A0D" w:rsidP="00FD5A0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Signposting and referrals to appropriate services where considered appropriate.</w:t>
      </w:r>
    </w:p>
    <w:p w:rsidR="00FB62ED" w:rsidRPr="00451F2E" w:rsidRDefault="00FB62ED" w:rsidP="00FB62ED">
      <w:pPr>
        <w:spacing w:line="240" w:lineRule="atLeast"/>
        <w:rPr>
          <w:b/>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ENGLISH AS AN ADDITIONAL LANGUAGE TEAM (EAL)</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provide a service to support children whose first language is neither English nor Welsh.</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work in partnership with schools to provide support for children's language development and curriculum access needs.</w:t>
      </w:r>
    </w:p>
    <w:p w:rsidR="00FB62ED" w:rsidRPr="00451F2E" w:rsidRDefault="00FB62ED" w:rsidP="00FB62ED">
      <w:pPr>
        <w:pStyle w:val="ListParagraph"/>
        <w:rPr>
          <w:rFonts w:asciiTheme="minorHAnsi" w:eastAsiaTheme="minorEastAsia" w:hAnsiTheme="minorHAnsi" w:cstheme="minorBidi"/>
          <w:bCs/>
          <w:color w:val="000000" w:themeColor="dark1"/>
          <w:kern w:val="24"/>
          <w:sz w:val="28"/>
          <w:szCs w:val="28"/>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do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Advice, support and training to develop </w:t>
      </w:r>
      <w:r w:rsidR="00460586" w:rsidRPr="00451F2E">
        <w:rPr>
          <w:rFonts w:asciiTheme="minorHAnsi" w:eastAsiaTheme="minorEastAsia" w:hAnsiTheme="minorHAnsi" w:cstheme="minorBidi"/>
          <w:bCs/>
          <w:color w:val="000000" w:themeColor="dark1"/>
          <w:kern w:val="24"/>
          <w:sz w:val="28"/>
          <w:szCs w:val="28"/>
        </w:rPr>
        <w:t>schools’</w:t>
      </w:r>
      <w:r w:rsidRPr="00451F2E">
        <w:rPr>
          <w:rFonts w:asciiTheme="minorHAnsi" w:eastAsiaTheme="minorEastAsia" w:hAnsiTheme="minorHAnsi" w:cstheme="minorBidi"/>
          <w:bCs/>
          <w:color w:val="000000" w:themeColor="dark1"/>
          <w:kern w:val="24"/>
          <w:sz w:val="28"/>
          <w:szCs w:val="28"/>
        </w:rPr>
        <w:t xml:space="preserve"> awareness, understanding and capacity to provide for the children.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Targeted intervention for EAL pupils based on language development need, age and stage.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Liaison with other agencies, organisations, communities and families to share expertise and provide advice, support and training.</w:t>
      </w:r>
    </w:p>
    <w:p w:rsidR="00FB62ED" w:rsidRPr="00451F2E" w:rsidRDefault="00FB62ED" w:rsidP="00FB62ED">
      <w:pPr>
        <w:pStyle w:val="TOCHeading"/>
        <w:spacing w:before="0" w:after="0"/>
        <w:rPr>
          <w:rFonts w:cs="AcuminPro-Semibold"/>
          <w:color w:val="8064A2" w:themeColor="accent4"/>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BEHAVIOUR SUPPORT TEAM</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reduce exclusions and increase capacity of Primary Schools to support learning of pupils with social, emotional and behavioural difficulties.</w:t>
      </w:r>
    </w:p>
    <w:p w:rsidR="00FB62ED" w:rsidRPr="00451F2E" w:rsidRDefault="00FB62ED" w:rsidP="00FB62ED">
      <w:pPr>
        <w:spacing w:line="240" w:lineRule="atLeast"/>
        <w:rPr>
          <w:b/>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do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Advice to schools on writing SMART Individual Education Plan (Behaviour) targets.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Advice and guidance to develop a pupil </w:t>
      </w:r>
      <w:r w:rsidR="00460586" w:rsidRPr="00451F2E">
        <w:rPr>
          <w:rFonts w:asciiTheme="minorHAnsi" w:eastAsiaTheme="minorEastAsia" w:hAnsiTheme="minorHAnsi" w:cstheme="minorBidi"/>
          <w:bCs/>
          <w:color w:val="000000" w:themeColor="dark1"/>
          <w:kern w:val="24"/>
          <w:sz w:val="28"/>
          <w:szCs w:val="28"/>
        </w:rPr>
        <w:t>one-page</w:t>
      </w:r>
      <w:r w:rsidRPr="00451F2E">
        <w:rPr>
          <w:rFonts w:asciiTheme="minorHAnsi" w:eastAsiaTheme="minorEastAsia" w:hAnsiTheme="minorHAnsi" w:cstheme="minorBidi"/>
          <w:bCs/>
          <w:color w:val="000000" w:themeColor="dark1"/>
          <w:kern w:val="24"/>
          <w:sz w:val="28"/>
          <w:szCs w:val="28"/>
        </w:rPr>
        <w:t xml:space="preserve"> profile.</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Advice on reintegration plans and strategies following fixed term exclusion</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Improve</w:t>
      </w:r>
      <w:r w:rsidR="00885C14">
        <w:rPr>
          <w:rFonts w:asciiTheme="minorHAnsi" w:eastAsiaTheme="minorEastAsia" w:hAnsiTheme="minorHAnsi" w:cstheme="minorBidi"/>
          <w:bCs/>
          <w:color w:val="000000" w:themeColor="dark1"/>
          <w:kern w:val="24"/>
          <w:sz w:val="28"/>
          <w:szCs w:val="28"/>
        </w:rPr>
        <w:t>ment of</w:t>
      </w:r>
      <w:r w:rsidRPr="00451F2E">
        <w:rPr>
          <w:rFonts w:asciiTheme="minorHAnsi" w:eastAsiaTheme="minorEastAsia" w:hAnsiTheme="minorHAnsi" w:cstheme="minorBidi"/>
          <w:bCs/>
          <w:color w:val="000000" w:themeColor="dark1"/>
          <w:kern w:val="24"/>
          <w:sz w:val="28"/>
          <w:szCs w:val="28"/>
        </w:rPr>
        <w:t xml:space="preserve"> individual pupil behaviour by attending and contributing to multiagency, TAC, IBP, PSP, review meetings where appropriate.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lastRenderedPageBreak/>
        <w:t>Y</w:t>
      </w:r>
      <w:r w:rsidR="00885C14">
        <w:rPr>
          <w:rFonts w:asciiTheme="minorHAnsi" w:eastAsiaTheme="minorEastAsia" w:hAnsiTheme="minorHAnsi" w:cstheme="minorBidi"/>
          <w:bCs/>
          <w:color w:val="000000" w:themeColor="dark1"/>
          <w:kern w:val="24"/>
          <w:sz w:val="28"/>
          <w:szCs w:val="28"/>
        </w:rPr>
        <w:t>ea</w:t>
      </w:r>
      <w:r w:rsidRPr="00451F2E">
        <w:rPr>
          <w:rFonts w:asciiTheme="minorHAnsi" w:eastAsiaTheme="minorEastAsia" w:hAnsiTheme="minorHAnsi" w:cstheme="minorBidi"/>
          <w:bCs/>
          <w:color w:val="000000" w:themeColor="dark1"/>
          <w:kern w:val="24"/>
          <w:sz w:val="28"/>
          <w:szCs w:val="28"/>
        </w:rPr>
        <w:t>r 6 transition into High school programme for identified vulnerable pupils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Support staff to develop effective and consistent strategies to effectively manage challenging behaviours through Modelling, Mentoring and coaching.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Co-facilitating interventions and support programmes with school staff that improve pupil emotional literacy i.e. fun friends, SAP, transition (yr. 6 pupils).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Specific programmes tailored to individual pupils needs over a set number of weeks. Delivered as direct 1-1 sessions or as small group sessions. </w:t>
      </w:r>
    </w:p>
    <w:p w:rsidR="00FB62ED" w:rsidRDefault="00FB62ED" w:rsidP="00FB62ED">
      <w:pPr>
        <w:spacing w:line="240" w:lineRule="atLeast"/>
        <w:rPr>
          <w:b/>
          <w:sz w:val="28"/>
          <w:szCs w:val="28"/>
          <w:lang w:val="en-GB"/>
        </w:rPr>
      </w:pPr>
    </w:p>
    <w:p w:rsidR="008E31D1" w:rsidRPr="00451F2E" w:rsidRDefault="008E31D1" w:rsidP="00FB62ED">
      <w:pPr>
        <w:spacing w:line="240" w:lineRule="atLeast"/>
        <w:rPr>
          <w:b/>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TRAVELLER EDUCATION SERVICE</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ensure equal access to education for Travellers regardless of the period of time they will attend;</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support schools in developing a curriculum available to all children which reflects both Travellers’ history and their present situation’</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support positive relationships between Traveller families and schools;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raise school attendance of Traveller pupils in primary and secondary phases by working jointly with the Education Social Workers;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help raise and monitor the attainment of Traveller pupils to ensure that they reach their potential</w:t>
      </w:r>
    </w:p>
    <w:p w:rsidR="00FB62ED" w:rsidRPr="00451F2E" w:rsidRDefault="00FB62ED" w:rsidP="00FB62ED">
      <w:pPr>
        <w:spacing w:line="240" w:lineRule="atLeast"/>
        <w:rPr>
          <w:b/>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do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Liaise with other agencies within the borough to improve the quality of services available to Traveller families;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Liaison with other agencies, organisations, communities and families to share expertise and provide advice, support and training.</w:t>
      </w:r>
    </w:p>
    <w:p w:rsidR="00FB62ED"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Intensive support and initial integration support for pupils who demonstrate great need; (Outreach)</w:t>
      </w:r>
    </w:p>
    <w:p w:rsidR="008E31D1" w:rsidRPr="00451F2E" w:rsidRDefault="008E31D1" w:rsidP="00FB62ED">
      <w:pPr>
        <w:pStyle w:val="ListParagraph"/>
        <w:numPr>
          <w:ilvl w:val="0"/>
          <w:numId w:val="8"/>
        </w:numPr>
        <w:rPr>
          <w:rFonts w:asciiTheme="minorHAnsi" w:eastAsiaTheme="minorEastAsia" w:hAnsiTheme="minorHAnsi" w:cstheme="minorBidi"/>
          <w:bCs/>
          <w:color w:val="000000" w:themeColor="dark1"/>
          <w:kern w:val="24"/>
          <w:sz w:val="28"/>
          <w:szCs w:val="28"/>
        </w:rPr>
      </w:pPr>
    </w:p>
    <w:p w:rsidR="00FB62ED" w:rsidRPr="00451F2E" w:rsidRDefault="00FB62ED" w:rsidP="00FB62ED">
      <w:pPr>
        <w:spacing w:line="240" w:lineRule="atLeast"/>
        <w:rPr>
          <w:b/>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SPEECH AND LANGUAGE OUTREACH TEAM</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support children and young people with specific speech, language and communication needs, delivered in partnership with health services (Speech and Language Therapy service).</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support educational settings including early years’ in building their capacity to understand and provide for children with speech, language and communication needs.</w:t>
      </w:r>
    </w:p>
    <w:p w:rsidR="00FB62ED" w:rsidRPr="00451F2E" w:rsidRDefault="00FB62ED" w:rsidP="00FB62ED">
      <w:pPr>
        <w:spacing w:line="240" w:lineRule="atLeast"/>
        <w:rPr>
          <w:b/>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do we offer?</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T</w:t>
      </w:r>
      <w:r w:rsidR="00FB62ED" w:rsidRPr="00451F2E">
        <w:rPr>
          <w:rFonts w:asciiTheme="minorHAnsi" w:eastAsiaTheme="minorEastAsia" w:hAnsiTheme="minorHAnsi" w:cstheme="minorBidi"/>
          <w:bCs/>
          <w:color w:val="000000" w:themeColor="dark1"/>
          <w:kern w:val="24"/>
          <w:sz w:val="28"/>
          <w:szCs w:val="28"/>
        </w:rPr>
        <w:t xml:space="preserve">argeted intervention for individual children with speech, language and/or communication needs on referral to the service.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Advice, support, training and skill sharing for schools and settings.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SAP groups</w:t>
      </w:r>
    </w:p>
    <w:p w:rsidR="00BD7E68" w:rsidRDefault="00BD7E68" w:rsidP="00FB62ED">
      <w:pPr>
        <w:pStyle w:val="TOCHeading"/>
        <w:spacing w:before="0" w:after="0"/>
        <w:rPr>
          <w:rFonts w:cs="AcuminPro-Semibold"/>
          <w:color w:val="8064A2" w:themeColor="accent4"/>
          <w:sz w:val="28"/>
          <w:szCs w:val="28"/>
          <w:lang w:val="en-GB"/>
        </w:rPr>
      </w:pPr>
    </w:p>
    <w:p w:rsidR="008E31D1" w:rsidRDefault="008E31D1" w:rsidP="008E31D1">
      <w:pPr>
        <w:pStyle w:val="Sectionsub-headings"/>
        <w:rPr>
          <w:color w:val="8064A2" w:themeColor="accent4"/>
        </w:rPr>
      </w:pPr>
    </w:p>
    <w:p w:rsidR="00FB62ED" w:rsidRPr="008E31D1" w:rsidRDefault="00FB62ED" w:rsidP="008E31D1">
      <w:pPr>
        <w:pStyle w:val="Sectionsub-headings"/>
        <w:rPr>
          <w:color w:val="8064A2" w:themeColor="accent4"/>
        </w:rPr>
      </w:pPr>
      <w:r w:rsidRPr="008E31D1">
        <w:rPr>
          <w:color w:val="8064A2" w:themeColor="accent4"/>
        </w:rPr>
        <w:lastRenderedPageBreak/>
        <w:t>LITERACY OUTREACH TEAM</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To provide an outreach service to support primary aged children who appear to be demonstrating a specific learning difficulty, i.e. demonstrating average or above average cognitive skills, but weak attainments in reading and/or spelling in comparison. </w:t>
      </w:r>
    </w:p>
    <w:p w:rsidR="00FB62ED" w:rsidRPr="00451F2E" w:rsidRDefault="00FB62ED" w:rsidP="00FB62ED">
      <w:pPr>
        <w:spacing w:line="240" w:lineRule="atLeast"/>
        <w:rPr>
          <w:b/>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can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Assessment of pupils on a 1:1 basis using an ‘Initial Literacy profile’ and to collate these results into a report.</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T</w:t>
      </w:r>
      <w:r w:rsidR="00FB62ED" w:rsidRPr="00451F2E">
        <w:rPr>
          <w:rFonts w:asciiTheme="minorHAnsi" w:eastAsiaTheme="minorEastAsia" w:hAnsiTheme="minorHAnsi" w:cstheme="minorBidi"/>
          <w:bCs/>
          <w:color w:val="000000" w:themeColor="dark1"/>
          <w:kern w:val="24"/>
          <w:sz w:val="28"/>
          <w:szCs w:val="28"/>
        </w:rPr>
        <w:t>wice weekly teaching intervention to pupils who meet criteria to access the service and who are considered appropriate for more intensive support.</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M</w:t>
      </w:r>
      <w:r w:rsidR="00FB62ED" w:rsidRPr="00451F2E">
        <w:rPr>
          <w:rFonts w:asciiTheme="minorHAnsi" w:eastAsiaTheme="minorEastAsia" w:hAnsiTheme="minorHAnsi" w:cstheme="minorBidi"/>
          <w:bCs/>
          <w:color w:val="000000" w:themeColor="dark1"/>
          <w:kern w:val="24"/>
          <w:sz w:val="28"/>
          <w:szCs w:val="28"/>
        </w:rPr>
        <w:t>onitor</w:t>
      </w:r>
      <w:r>
        <w:rPr>
          <w:rFonts w:asciiTheme="minorHAnsi" w:eastAsiaTheme="minorEastAsia" w:hAnsiTheme="minorHAnsi" w:cstheme="minorBidi"/>
          <w:bCs/>
          <w:color w:val="000000" w:themeColor="dark1"/>
          <w:kern w:val="24"/>
          <w:sz w:val="28"/>
          <w:szCs w:val="28"/>
        </w:rPr>
        <w:t>ing of</w:t>
      </w:r>
      <w:r w:rsidR="00FB62ED" w:rsidRPr="00451F2E">
        <w:rPr>
          <w:rFonts w:asciiTheme="minorHAnsi" w:eastAsiaTheme="minorEastAsia" w:hAnsiTheme="minorHAnsi" w:cstheme="minorBidi"/>
          <w:bCs/>
          <w:color w:val="000000" w:themeColor="dark1"/>
          <w:kern w:val="24"/>
          <w:sz w:val="28"/>
          <w:szCs w:val="28"/>
        </w:rPr>
        <w:t xml:space="preserve"> pupils for 1 term following targeted intervention </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A</w:t>
      </w:r>
      <w:r w:rsidR="00FB62ED" w:rsidRPr="00451F2E">
        <w:rPr>
          <w:rFonts w:asciiTheme="minorHAnsi" w:eastAsiaTheme="minorEastAsia" w:hAnsiTheme="minorHAnsi" w:cstheme="minorBidi"/>
          <w:bCs/>
          <w:color w:val="000000" w:themeColor="dark1"/>
          <w:kern w:val="24"/>
          <w:sz w:val="28"/>
          <w:szCs w:val="28"/>
        </w:rPr>
        <w:t xml:space="preserve"> teaching file, an IEP and advice for pupils who are not considered appropriate for teaching intervention and to monitor these pupils for 1 term.</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A</w:t>
      </w:r>
      <w:r w:rsidR="00FB62ED" w:rsidRPr="00451F2E">
        <w:rPr>
          <w:rFonts w:asciiTheme="minorHAnsi" w:eastAsiaTheme="minorEastAsia" w:hAnsiTheme="minorHAnsi" w:cstheme="minorBidi"/>
          <w:bCs/>
          <w:color w:val="000000" w:themeColor="dark1"/>
          <w:kern w:val="24"/>
          <w:sz w:val="28"/>
          <w:szCs w:val="28"/>
        </w:rPr>
        <w:t>dvice</w:t>
      </w:r>
      <w:r>
        <w:rPr>
          <w:rFonts w:asciiTheme="minorHAnsi" w:eastAsiaTheme="minorEastAsia" w:hAnsiTheme="minorHAnsi" w:cstheme="minorBidi"/>
          <w:bCs/>
          <w:color w:val="000000" w:themeColor="dark1"/>
          <w:kern w:val="24"/>
          <w:sz w:val="28"/>
          <w:szCs w:val="28"/>
        </w:rPr>
        <w:t>,</w:t>
      </w:r>
      <w:r w:rsidR="00FB62ED" w:rsidRPr="00451F2E">
        <w:rPr>
          <w:rFonts w:asciiTheme="minorHAnsi" w:eastAsiaTheme="minorEastAsia" w:hAnsiTheme="minorHAnsi" w:cstheme="minorBidi"/>
          <w:bCs/>
          <w:color w:val="000000" w:themeColor="dark1"/>
          <w:kern w:val="24"/>
          <w:sz w:val="28"/>
          <w:szCs w:val="28"/>
        </w:rPr>
        <w:t xml:space="preserve"> support, training opportunities and skill-sharing to schools </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 xml:space="preserve">Attendance at </w:t>
      </w:r>
      <w:r w:rsidR="00FB62ED" w:rsidRPr="00451F2E">
        <w:rPr>
          <w:rFonts w:asciiTheme="minorHAnsi" w:eastAsiaTheme="minorEastAsia" w:hAnsiTheme="minorHAnsi" w:cstheme="minorBidi"/>
          <w:bCs/>
          <w:color w:val="000000" w:themeColor="dark1"/>
          <w:kern w:val="24"/>
          <w:sz w:val="28"/>
          <w:szCs w:val="28"/>
        </w:rPr>
        <w:t xml:space="preserve">progress reviews following each term of targeted intervention. </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R</w:t>
      </w:r>
      <w:r w:rsidR="00FB62ED" w:rsidRPr="00451F2E">
        <w:rPr>
          <w:rFonts w:asciiTheme="minorHAnsi" w:eastAsiaTheme="minorEastAsia" w:hAnsiTheme="minorHAnsi" w:cstheme="minorBidi"/>
          <w:bCs/>
          <w:color w:val="000000" w:themeColor="dark1"/>
          <w:kern w:val="24"/>
          <w:sz w:val="28"/>
          <w:szCs w:val="28"/>
        </w:rPr>
        <w:t>e-assess</w:t>
      </w:r>
      <w:r>
        <w:rPr>
          <w:rFonts w:asciiTheme="minorHAnsi" w:eastAsiaTheme="minorEastAsia" w:hAnsiTheme="minorHAnsi" w:cstheme="minorBidi"/>
          <w:bCs/>
          <w:color w:val="000000" w:themeColor="dark1"/>
          <w:kern w:val="24"/>
          <w:sz w:val="28"/>
          <w:szCs w:val="28"/>
        </w:rPr>
        <w:t>ment</w:t>
      </w:r>
      <w:r w:rsidR="00FB62ED" w:rsidRPr="00451F2E">
        <w:rPr>
          <w:rFonts w:asciiTheme="minorHAnsi" w:eastAsiaTheme="minorEastAsia" w:hAnsiTheme="minorHAnsi" w:cstheme="minorBidi"/>
          <w:bCs/>
          <w:color w:val="000000" w:themeColor="dark1"/>
          <w:kern w:val="24"/>
          <w:sz w:val="28"/>
          <w:szCs w:val="28"/>
        </w:rPr>
        <w:t xml:space="preserve"> pupils’ progress at the end of each term and collate these findings into an interim or final report.</w:t>
      </w:r>
    </w:p>
    <w:p w:rsidR="00FB62ED" w:rsidRPr="00451F2E" w:rsidRDefault="00AC213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Pr>
          <w:rFonts w:asciiTheme="minorHAnsi" w:eastAsiaTheme="minorEastAsia" w:hAnsiTheme="minorHAnsi" w:cstheme="minorBidi"/>
          <w:bCs/>
          <w:color w:val="000000" w:themeColor="dark1"/>
          <w:kern w:val="24"/>
          <w:sz w:val="28"/>
          <w:szCs w:val="28"/>
        </w:rPr>
        <w:t>A</w:t>
      </w:r>
      <w:r w:rsidR="00FB62ED" w:rsidRPr="00451F2E">
        <w:rPr>
          <w:rFonts w:asciiTheme="minorHAnsi" w:eastAsiaTheme="minorEastAsia" w:hAnsiTheme="minorHAnsi" w:cstheme="minorBidi"/>
          <w:bCs/>
          <w:color w:val="000000" w:themeColor="dark1"/>
          <w:kern w:val="24"/>
          <w:sz w:val="28"/>
          <w:szCs w:val="28"/>
        </w:rPr>
        <w:t>dvice and resources for parents where requested.</w:t>
      </w:r>
    </w:p>
    <w:p w:rsidR="00FB62ED" w:rsidRDefault="00FB62ED" w:rsidP="00FB62ED">
      <w:pPr>
        <w:spacing w:line="240" w:lineRule="atLeast"/>
        <w:rPr>
          <w:rFonts w:cs="AcuminPro-Semibold"/>
          <w:b/>
          <w:sz w:val="28"/>
          <w:szCs w:val="28"/>
          <w:lang w:val="en-GB"/>
        </w:rPr>
      </w:pPr>
    </w:p>
    <w:p w:rsidR="008E31D1" w:rsidRPr="00451F2E" w:rsidRDefault="008E31D1" w:rsidP="00FB62ED">
      <w:pPr>
        <w:spacing w:line="240" w:lineRule="atLeast"/>
        <w:rPr>
          <w:rFonts w:cs="AcuminPro-Semibold"/>
          <w:b/>
          <w:sz w:val="28"/>
          <w:szCs w:val="28"/>
          <w:lang w:val="en-GB"/>
        </w:rPr>
      </w:pPr>
    </w:p>
    <w:p w:rsidR="00FB62ED" w:rsidRPr="008E31D1" w:rsidRDefault="00FB62ED" w:rsidP="008E31D1">
      <w:pPr>
        <w:pStyle w:val="Sectionsub-headings"/>
        <w:rPr>
          <w:color w:val="8064A2" w:themeColor="accent4"/>
        </w:rPr>
      </w:pPr>
      <w:r w:rsidRPr="008E31D1">
        <w:rPr>
          <w:color w:val="8064A2" w:themeColor="accent4"/>
        </w:rPr>
        <w:t>NORTH EAST WALES SENSORY SUPPORT SERVICE (NEWSSS)</w:t>
      </w:r>
    </w:p>
    <w:p w:rsidR="00FB62ED" w:rsidRPr="008E31D1" w:rsidRDefault="00FB62ED" w:rsidP="008E31D1">
      <w:pPr>
        <w:rPr>
          <w:rFonts w:cs="AcuminPro-Semibold"/>
          <w:b/>
          <w:sz w:val="28"/>
          <w:szCs w:val="28"/>
          <w:lang w:val="en-GB"/>
        </w:rPr>
      </w:pPr>
      <w:r w:rsidRPr="008E31D1">
        <w:rPr>
          <w:rFonts w:cs="AcuminPro-Semibold"/>
          <w:b/>
          <w:sz w:val="28"/>
          <w:szCs w:val="28"/>
          <w:lang w:val="en-GB"/>
        </w:rPr>
        <w:t>What is our aim?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To support educational settings to meet the needs of preschool and school age children and young people with a Sensory Impairment (Vision or Hearing or both)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To support families of preschool and schools age children and young people.</w:t>
      </w:r>
    </w:p>
    <w:p w:rsidR="00FB62ED" w:rsidRPr="00451F2E" w:rsidRDefault="00FB62ED" w:rsidP="00FB62ED">
      <w:pPr>
        <w:spacing w:line="240" w:lineRule="atLeast"/>
        <w:rPr>
          <w:rFonts w:cs="AcuminPro-Semibold"/>
          <w:b/>
          <w:sz w:val="28"/>
          <w:szCs w:val="28"/>
          <w:lang w:val="en-GB"/>
        </w:rPr>
      </w:pPr>
    </w:p>
    <w:p w:rsidR="00FB62ED" w:rsidRPr="008E31D1" w:rsidRDefault="00FB62ED" w:rsidP="008E31D1">
      <w:pPr>
        <w:rPr>
          <w:rFonts w:cs="AcuminPro-Semibold"/>
          <w:b/>
          <w:sz w:val="28"/>
          <w:szCs w:val="28"/>
          <w:lang w:val="en-GB"/>
        </w:rPr>
      </w:pPr>
      <w:r w:rsidRPr="008E31D1">
        <w:rPr>
          <w:rFonts w:cs="AcuminPro-Semibold"/>
          <w:b/>
          <w:sz w:val="28"/>
          <w:szCs w:val="28"/>
          <w:lang w:val="en-GB"/>
        </w:rPr>
        <w:t>What can we offer?</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Educational assessment (including statutory assessment) and advice on implications of sensory loss.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Provision of and training in the use of specialist equipment to support access.</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Advice, training and support to schools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Direct teaching (braille, signing, language acquisition, mobility, touch typing).</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Partnership working with schools, families, 3rd Sector organisations and Health.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Promotion of independent working through improved access to the curriculum.</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An enhanced curriculum – specialist skills training</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Monitoring of pupil progress &amp; need. </w:t>
      </w:r>
    </w:p>
    <w:p w:rsidR="00FB62ED" w:rsidRPr="00451F2E" w:rsidRDefault="00FB62ED"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Environmental audits to support access</w:t>
      </w:r>
    </w:p>
    <w:p w:rsidR="00FB62ED" w:rsidRPr="00451F2E" w:rsidRDefault="002C6CD2" w:rsidP="00FB62ED">
      <w:pPr>
        <w:pStyle w:val="ListParagraph"/>
        <w:numPr>
          <w:ilvl w:val="0"/>
          <w:numId w:val="8"/>
        </w:numPr>
        <w:rPr>
          <w:rFonts w:asciiTheme="minorHAnsi" w:eastAsiaTheme="minorEastAsia" w:hAnsiTheme="minorHAnsi" w:cstheme="minorBidi"/>
          <w:bCs/>
          <w:color w:val="000000" w:themeColor="dark1"/>
          <w:kern w:val="24"/>
          <w:sz w:val="28"/>
          <w:szCs w:val="28"/>
        </w:rPr>
      </w:pPr>
      <w:r w:rsidRPr="00451F2E">
        <w:rPr>
          <w:rFonts w:asciiTheme="minorHAnsi" w:eastAsiaTheme="minorEastAsia" w:hAnsiTheme="minorHAnsi" w:cstheme="minorBidi"/>
          <w:bCs/>
          <w:color w:val="000000" w:themeColor="dark1"/>
          <w:kern w:val="24"/>
          <w:sz w:val="28"/>
          <w:szCs w:val="28"/>
        </w:rPr>
        <w:t xml:space="preserve">Multi-agency working e.g. </w:t>
      </w:r>
      <w:r w:rsidR="00FB62ED" w:rsidRPr="00451F2E">
        <w:rPr>
          <w:rFonts w:asciiTheme="minorHAnsi" w:eastAsiaTheme="minorEastAsia" w:hAnsiTheme="minorHAnsi" w:cstheme="minorBidi"/>
          <w:bCs/>
          <w:color w:val="000000" w:themeColor="dark1"/>
          <w:kern w:val="24"/>
          <w:sz w:val="28"/>
          <w:szCs w:val="28"/>
        </w:rPr>
        <w:t xml:space="preserve"> attendance at joint HI clinics, LAC &amp; CIN reviews, joint home visiting.</w:t>
      </w:r>
    </w:p>
    <w:p w:rsidR="00510BF3" w:rsidRPr="009E438E" w:rsidRDefault="00B14949" w:rsidP="009E438E">
      <w:pPr>
        <w:rPr>
          <w:rFonts w:cs="Arial"/>
          <w:b/>
          <w:sz w:val="28"/>
          <w:szCs w:val="28"/>
          <w:lang w:val="en-GB"/>
        </w:rPr>
        <w:sectPr w:rsidR="00510BF3" w:rsidRPr="009E438E" w:rsidSect="00A8233C">
          <w:type w:val="nextColumn"/>
          <w:pgSz w:w="11907" w:h="16840" w:code="9"/>
          <w:pgMar w:top="851" w:right="567" w:bottom="567" w:left="567" w:header="720" w:footer="505" w:gutter="0"/>
          <w:cols w:space="720"/>
          <w:titlePg/>
          <w:docGrid w:linePitch="360"/>
        </w:sectPr>
      </w:pPr>
      <w:r w:rsidRPr="00451F2E">
        <w:rPr>
          <w:sz w:val="28"/>
          <w:szCs w:val="28"/>
          <w:lang w:val="en-GB"/>
        </w:rPr>
        <w:br w:type="page"/>
      </w:r>
    </w:p>
    <w:tbl>
      <w:tblPr>
        <w:tblStyle w:val="TableGrid"/>
        <w:tblW w:w="0" w:type="auto"/>
        <w:tblLook w:val="04A0" w:firstRow="1" w:lastRow="0" w:firstColumn="1" w:lastColumn="0" w:noHBand="0" w:noVBand="1"/>
      </w:tblPr>
      <w:tblGrid>
        <w:gridCol w:w="10772"/>
      </w:tblGrid>
      <w:tr w:rsidR="00510BF3" w:rsidRPr="00451F2E" w:rsidTr="00E565BD">
        <w:trPr>
          <w:trHeight w:val="624"/>
        </w:trPr>
        <w:tc>
          <w:tcPr>
            <w:tcW w:w="10772" w:type="dxa"/>
            <w:tcBorders>
              <w:top w:val="nil"/>
              <w:left w:val="nil"/>
              <w:bottom w:val="nil"/>
              <w:right w:val="nil"/>
            </w:tcBorders>
            <w:shd w:val="clear" w:color="auto" w:fill="E36C0A" w:themeFill="accent6" w:themeFillShade="BF"/>
            <w:vAlign w:val="center"/>
          </w:tcPr>
          <w:p w:rsidR="00510BF3" w:rsidRPr="00451F2E" w:rsidRDefault="00510BF3" w:rsidP="008E31D1">
            <w:pPr>
              <w:pStyle w:val="SectionNames"/>
            </w:pPr>
            <w:r w:rsidRPr="00451F2E">
              <w:lastRenderedPageBreak/>
              <w:t>PUPIL REFERRAL UNITS</w:t>
            </w:r>
          </w:p>
        </w:tc>
      </w:tr>
    </w:tbl>
    <w:p w:rsidR="00510BF3" w:rsidRPr="00451F2E" w:rsidRDefault="00510BF3" w:rsidP="00510BF3">
      <w:pPr>
        <w:pStyle w:val="TOCHeading"/>
        <w:spacing w:before="0" w:after="0"/>
        <w:rPr>
          <w:b w:val="0"/>
          <w:color w:val="auto"/>
          <w:sz w:val="28"/>
          <w:szCs w:val="28"/>
          <w:lang w:val="en-GB"/>
        </w:rPr>
      </w:pPr>
    </w:p>
    <w:p w:rsidR="009019FF" w:rsidRPr="00451F2E" w:rsidRDefault="009019FF" w:rsidP="009019FF">
      <w:pPr>
        <w:pStyle w:val="TOCHeading"/>
        <w:spacing w:before="0" w:after="0"/>
        <w:rPr>
          <w:rFonts w:cs="AcuminPro-Semibold"/>
          <w:color w:val="auto"/>
          <w:sz w:val="28"/>
          <w:szCs w:val="28"/>
          <w:lang w:val="en-GB"/>
        </w:rPr>
      </w:pPr>
      <w:r w:rsidRPr="00451F2E">
        <w:rPr>
          <w:rFonts w:cs="AcuminPro-Semibold"/>
          <w:color w:val="auto"/>
          <w:sz w:val="28"/>
          <w:szCs w:val="28"/>
          <w:lang w:val="en-GB"/>
        </w:rPr>
        <w:t>What is the aim of the team?</w:t>
      </w:r>
    </w:p>
    <w:p w:rsidR="009019FF" w:rsidRPr="00451F2E" w:rsidRDefault="009019FF" w:rsidP="009019FF">
      <w:pPr>
        <w:autoSpaceDE w:val="0"/>
        <w:autoSpaceDN w:val="0"/>
        <w:adjustRightInd w:val="0"/>
        <w:rPr>
          <w:rFonts w:eastAsia="Calibri" w:cs="Arial"/>
          <w:sz w:val="28"/>
          <w:szCs w:val="28"/>
          <w:lang w:val="en-GB"/>
        </w:rPr>
      </w:pPr>
      <w:r w:rsidRPr="00451F2E">
        <w:rPr>
          <w:rFonts w:eastAsia="Calibri" w:cs="Arial"/>
          <w:sz w:val="28"/>
          <w:szCs w:val="28"/>
          <w:lang w:val="en-GB"/>
        </w:rPr>
        <w:t xml:space="preserve">Wrexham Pupil Referral Services is a portfolio pupil referral unit (PRU) maintained by Wrexham local authority. </w:t>
      </w:r>
    </w:p>
    <w:p w:rsidR="009019FF" w:rsidRPr="00451F2E" w:rsidRDefault="009019FF" w:rsidP="009019FF">
      <w:pPr>
        <w:autoSpaceDE w:val="0"/>
        <w:autoSpaceDN w:val="0"/>
        <w:adjustRightInd w:val="0"/>
        <w:rPr>
          <w:rFonts w:eastAsia="Calibri" w:cs="Arial"/>
          <w:sz w:val="28"/>
          <w:szCs w:val="28"/>
          <w:lang w:val="en-GB"/>
        </w:rPr>
      </w:pPr>
    </w:p>
    <w:p w:rsidR="009019FF" w:rsidRPr="00451F2E" w:rsidRDefault="009019FF" w:rsidP="009019FF">
      <w:pPr>
        <w:autoSpaceDE w:val="0"/>
        <w:autoSpaceDN w:val="0"/>
        <w:adjustRightInd w:val="0"/>
        <w:rPr>
          <w:rFonts w:eastAsia="Calibri" w:cs="Arial"/>
          <w:sz w:val="28"/>
          <w:szCs w:val="28"/>
          <w:lang w:val="en-GB"/>
        </w:rPr>
      </w:pPr>
      <w:r w:rsidRPr="00451F2E">
        <w:rPr>
          <w:rFonts w:eastAsia="Calibri" w:cs="Arial"/>
          <w:sz w:val="28"/>
          <w:szCs w:val="28"/>
          <w:lang w:val="en-GB"/>
        </w:rPr>
        <w:t>The PRU is now accommodated on two sites, but with an integrated line management structure, and overseen by a single management committee. The PRU provides full time education for key stage 3 and key stage 4 pupils.  The PRU aims to return pupils to mainstream education, or support them into further education, training or employment.</w:t>
      </w:r>
    </w:p>
    <w:p w:rsidR="009019FF" w:rsidRPr="00451F2E" w:rsidRDefault="009019FF" w:rsidP="009019FF">
      <w:pPr>
        <w:autoSpaceDE w:val="0"/>
        <w:autoSpaceDN w:val="0"/>
        <w:adjustRightInd w:val="0"/>
        <w:rPr>
          <w:rFonts w:eastAsia="Calibri" w:cs="Arial"/>
          <w:sz w:val="28"/>
          <w:szCs w:val="28"/>
          <w:lang w:val="en-GB"/>
        </w:rPr>
      </w:pPr>
    </w:p>
    <w:p w:rsidR="009019FF" w:rsidRPr="00451F2E" w:rsidRDefault="009019FF" w:rsidP="009019FF">
      <w:pPr>
        <w:pStyle w:val="TOCHeading"/>
        <w:spacing w:before="0" w:after="0"/>
        <w:rPr>
          <w:rFonts w:cs="AcuminPro-Semibold"/>
          <w:color w:val="auto"/>
          <w:sz w:val="28"/>
          <w:szCs w:val="28"/>
          <w:lang w:val="en-GB"/>
        </w:rPr>
      </w:pPr>
      <w:r w:rsidRPr="00451F2E">
        <w:rPr>
          <w:rFonts w:cs="AcuminPro-Semibold"/>
          <w:color w:val="auto"/>
          <w:sz w:val="28"/>
          <w:szCs w:val="28"/>
          <w:lang w:val="en-GB"/>
        </w:rPr>
        <w:t>What can the team offer?</w:t>
      </w:r>
    </w:p>
    <w:p w:rsidR="009019FF" w:rsidRPr="00451F2E" w:rsidRDefault="009019FF" w:rsidP="009019FF">
      <w:pPr>
        <w:autoSpaceDE w:val="0"/>
        <w:autoSpaceDN w:val="0"/>
        <w:adjustRightInd w:val="0"/>
        <w:rPr>
          <w:rFonts w:eastAsia="Calibri" w:cs="Arial"/>
          <w:sz w:val="28"/>
          <w:szCs w:val="28"/>
          <w:lang w:val="en-GB"/>
        </w:rPr>
      </w:pPr>
      <w:r w:rsidRPr="00451F2E">
        <w:rPr>
          <w:rFonts w:eastAsia="Calibri" w:cs="Arial"/>
          <w:sz w:val="28"/>
          <w:szCs w:val="28"/>
          <w:lang w:val="en-GB"/>
        </w:rPr>
        <w:t>The PRU provides education for pupils at key stages 3 and 4 who have social, emotional and behavioural difficulties (SEBD) at Stiwdio Pen-y-Cae and for pupils who have social, emotional and mental health issues that prevented them from attending mainstream school at Stiwdio Haulfan.</w:t>
      </w:r>
    </w:p>
    <w:p w:rsidR="009019FF" w:rsidRPr="00451F2E" w:rsidRDefault="009019FF" w:rsidP="009019FF">
      <w:pPr>
        <w:autoSpaceDE w:val="0"/>
        <w:autoSpaceDN w:val="0"/>
        <w:adjustRightInd w:val="0"/>
        <w:rPr>
          <w:rFonts w:eastAsia="Calibri" w:cs="Arial"/>
          <w:sz w:val="28"/>
          <w:szCs w:val="28"/>
          <w:lang w:val="en-GB"/>
        </w:rPr>
      </w:pPr>
    </w:p>
    <w:p w:rsidR="009019FF" w:rsidRPr="00451F2E" w:rsidRDefault="009019FF" w:rsidP="009019FF">
      <w:pPr>
        <w:autoSpaceDE w:val="0"/>
        <w:autoSpaceDN w:val="0"/>
        <w:adjustRightInd w:val="0"/>
        <w:rPr>
          <w:rFonts w:eastAsia="Calibri" w:cs="Arial"/>
          <w:sz w:val="28"/>
          <w:szCs w:val="28"/>
          <w:lang w:val="en-GB"/>
        </w:rPr>
      </w:pPr>
      <w:r w:rsidRPr="00451F2E">
        <w:rPr>
          <w:rFonts w:eastAsia="Calibri" w:cs="Arial"/>
          <w:sz w:val="28"/>
          <w:szCs w:val="28"/>
          <w:lang w:val="en-GB"/>
        </w:rPr>
        <w:t>The curriculum follows the national curriculum at key stage 3.  A range of GCSE and accredited vocational courses are delivered at key stage 4.  There is an emphasis on bespoke learning / alternative provision packages in key stage 4 at Stiwdio Pen-y-Cae.  A variety of pupil support programmes are delivered on each site.</w:t>
      </w:r>
    </w:p>
    <w:p w:rsidR="009019FF" w:rsidRPr="00451F2E" w:rsidRDefault="009019FF" w:rsidP="009019FF">
      <w:pPr>
        <w:autoSpaceDE w:val="0"/>
        <w:autoSpaceDN w:val="0"/>
        <w:adjustRightInd w:val="0"/>
        <w:rPr>
          <w:rFonts w:eastAsia="Calibri" w:cs="Arial"/>
          <w:sz w:val="28"/>
          <w:szCs w:val="28"/>
          <w:lang w:val="en-GB"/>
        </w:rPr>
      </w:pPr>
    </w:p>
    <w:p w:rsidR="009019FF" w:rsidRPr="00451F2E" w:rsidRDefault="009019FF" w:rsidP="009019FF">
      <w:pPr>
        <w:autoSpaceDE w:val="0"/>
        <w:autoSpaceDN w:val="0"/>
        <w:adjustRightInd w:val="0"/>
        <w:rPr>
          <w:rFonts w:eastAsia="Calibri" w:cs="Arial"/>
          <w:sz w:val="28"/>
          <w:szCs w:val="28"/>
          <w:lang w:val="en-GB"/>
        </w:rPr>
      </w:pPr>
      <w:r w:rsidRPr="00451F2E">
        <w:rPr>
          <w:rFonts w:eastAsia="Calibri" w:cs="Arial"/>
          <w:sz w:val="28"/>
          <w:szCs w:val="28"/>
          <w:lang w:val="en-GB"/>
        </w:rPr>
        <w:t>Numbers of pupils fluctuate throughout the year.  The planned capacity of the service is 72 pupils with 36 pupils on each site.  Referrals for places are received by schools through half termly multi-agency referral panels.</w:t>
      </w:r>
    </w:p>
    <w:p w:rsidR="009019FF" w:rsidRPr="00451F2E" w:rsidRDefault="009019FF" w:rsidP="009019FF">
      <w:pPr>
        <w:pStyle w:val="TOCHeading"/>
        <w:spacing w:before="0" w:after="0"/>
        <w:rPr>
          <w:b w:val="0"/>
          <w:color w:val="auto"/>
          <w:sz w:val="28"/>
          <w:szCs w:val="28"/>
          <w:lang w:val="en-GB"/>
        </w:rPr>
      </w:pPr>
    </w:p>
    <w:p w:rsidR="009019FF" w:rsidRPr="00451F2E" w:rsidRDefault="009019FF" w:rsidP="009019FF">
      <w:pPr>
        <w:pStyle w:val="TOCHeading"/>
        <w:spacing w:before="0" w:after="0"/>
        <w:rPr>
          <w:b w:val="0"/>
          <w:color w:val="auto"/>
          <w:sz w:val="28"/>
          <w:szCs w:val="28"/>
          <w:lang w:val="en-GB"/>
        </w:rPr>
      </w:pPr>
    </w:p>
    <w:p w:rsidR="009019FF" w:rsidRPr="00451F2E" w:rsidRDefault="009019FF" w:rsidP="009019FF">
      <w:pPr>
        <w:rPr>
          <w:rFonts w:cs="Arial"/>
          <w:b/>
          <w:sz w:val="28"/>
          <w:szCs w:val="28"/>
          <w:lang w:val="en-GB"/>
        </w:rPr>
      </w:pPr>
      <w:r w:rsidRPr="00451F2E">
        <w:rPr>
          <w:sz w:val="28"/>
          <w:szCs w:val="28"/>
          <w:lang w:val="en-GB"/>
        </w:rPr>
        <w:br w:type="page"/>
      </w:r>
    </w:p>
    <w:p w:rsidR="009019FF" w:rsidRPr="00451F2E" w:rsidRDefault="009019FF" w:rsidP="009019FF">
      <w:pPr>
        <w:rPr>
          <w:rFonts w:cs="Arial"/>
          <w:sz w:val="28"/>
          <w:szCs w:val="28"/>
          <w:lang w:val="en-GB" w:eastAsia="en-GB"/>
        </w:rPr>
      </w:pPr>
    </w:p>
    <w:p w:rsidR="006C4DD4" w:rsidRPr="00451F2E" w:rsidRDefault="009019FF" w:rsidP="006C4DD4">
      <w:pPr>
        <w:tabs>
          <w:tab w:val="right" w:pos="3686"/>
        </w:tabs>
        <w:spacing w:after="120" w:line="254" w:lineRule="auto"/>
        <w:ind w:left="3686" w:hanging="3686"/>
        <w:rPr>
          <w:b/>
          <w:sz w:val="28"/>
          <w:szCs w:val="28"/>
          <w:lang w:val="en-GB"/>
        </w:rPr>
      </w:pPr>
      <w:r w:rsidRPr="00451F2E">
        <w:rPr>
          <w:sz w:val="28"/>
          <w:szCs w:val="28"/>
          <w:lang w:val="en-GB"/>
        </w:rPr>
        <w:tab/>
      </w:r>
    </w:p>
    <w:p w:rsidR="006C4DD4" w:rsidRPr="00451F2E" w:rsidRDefault="006C4DD4" w:rsidP="006C4DD4">
      <w:pPr>
        <w:tabs>
          <w:tab w:val="right" w:pos="3686"/>
        </w:tabs>
        <w:spacing w:after="180" w:line="276" w:lineRule="auto"/>
        <w:rPr>
          <w:b/>
          <w:sz w:val="28"/>
          <w:szCs w:val="28"/>
          <w:lang w:val="en-GB"/>
        </w:rPr>
      </w:pPr>
    </w:p>
    <w:p w:rsidR="006C4DD4" w:rsidRPr="00451F2E" w:rsidRDefault="006C4DD4" w:rsidP="006C4DD4">
      <w:pPr>
        <w:tabs>
          <w:tab w:val="right" w:pos="3686"/>
        </w:tabs>
        <w:spacing w:after="180" w:line="276" w:lineRule="auto"/>
        <w:rPr>
          <w:b/>
          <w:sz w:val="28"/>
          <w:szCs w:val="28"/>
          <w:lang w:val="en-GB"/>
        </w:rPr>
      </w:pPr>
    </w:p>
    <w:p w:rsidR="006C4DD4" w:rsidRPr="00451F2E" w:rsidRDefault="006C4DD4" w:rsidP="006C4DD4">
      <w:pPr>
        <w:tabs>
          <w:tab w:val="right" w:pos="3686"/>
        </w:tabs>
        <w:spacing w:after="180" w:line="276" w:lineRule="auto"/>
        <w:rPr>
          <w:b/>
          <w:sz w:val="28"/>
          <w:szCs w:val="28"/>
          <w:lang w:val="en-GB"/>
        </w:rPr>
      </w:pPr>
    </w:p>
    <w:p w:rsidR="006C4DD4" w:rsidRPr="00451F2E" w:rsidRDefault="006C4DD4" w:rsidP="006C4DD4">
      <w:pPr>
        <w:tabs>
          <w:tab w:val="right" w:pos="3686"/>
        </w:tabs>
        <w:spacing w:after="180" w:line="276" w:lineRule="auto"/>
        <w:rPr>
          <w:b/>
          <w:sz w:val="28"/>
          <w:szCs w:val="28"/>
          <w:lang w:val="en-GB"/>
        </w:rPr>
      </w:pPr>
    </w:p>
    <w:p w:rsidR="006C4DD4" w:rsidRPr="00451F2E" w:rsidRDefault="006C4DD4" w:rsidP="006C4DD4">
      <w:pPr>
        <w:tabs>
          <w:tab w:val="right" w:pos="3686"/>
        </w:tabs>
        <w:spacing w:after="180" w:line="276" w:lineRule="auto"/>
        <w:rPr>
          <w:b/>
          <w:sz w:val="28"/>
          <w:szCs w:val="28"/>
          <w:lang w:val="en-GB"/>
        </w:rPr>
      </w:pPr>
    </w:p>
    <w:p w:rsidR="006C4DD4" w:rsidRDefault="006C4DD4" w:rsidP="006C4DD4">
      <w:pPr>
        <w:tabs>
          <w:tab w:val="right" w:pos="3686"/>
        </w:tabs>
        <w:spacing w:after="180" w:line="276" w:lineRule="auto"/>
        <w:rPr>
          <w:b/>
          <w:sz w:val="28"/>
          <w:szCs w:val="28"/>
          <w:lang w:val="en-GB"/>
        </w:rPr>
      </w:pPr>
    </w:p>
    <w:p w:rsidR="00756102" w:rsidRDefault="00756102" w:rsidP="006C4DD4">
      <w:pPr>
        <w:tabs>
          <w:tab w:val="right" w:pos="3686"/>
        </w:tabs>
        <w:spacing w:after="180" w:line="276" w:lineRule="auto"/>
        <w:rPr>
          <w:b/>
          <w:sz w:val="28"/>
          <w:szCs w:val="28"/>
          <w:lang w:val="en-GB"/>
        </w:rPr>
      </w:pPr>
    </w:p>
    <w:p w:rsidR="00756102" w:rsidRPr="00451F2E" w:rsidRDefault="00756102" w:rsidP="006C4DD4">
      <w:pPr>
        <w:tabs>
          <w:tab w:val="right" w:pos="3686"/>
        </w:tabs>
        <w:spacing w:after="180" w:line="276" w:lineRule="auto"/>
        <w:rPr>
          <w:b/>
          <w:sz w:val="28"/>
          <w:szCs w:val="28"/>
          <w:lang w:val="en-GB"/>
        </w:rPr>
      </w:pPr>
    </w:p>
    <w:p w:rsidR="006C4DD4" w:rsidRPr="00451F2E" w:rsidRDefault="00756102" w:rsidP="006C4DD4">
      <w:pPr>
        <w:tabs>
          <w:tab w:val="right" w:pos="3686"/>
        </w:tabs>
        <w:spacing w:after="180" w:line="276" w:lineRule="auto"/>
        <w:rPr>
          <w:b/>
          <w:sz w:val="28"/>
          <w:szCs w:val="28"/>
          <w:lang w:val="en-GB"/>
        </w:rPr>
      </w:pPr>
      <w:r w:rsidRPr="00451F2E">
        <w:rPr>
          <w:b/>
          <w:noProof/>
          <w:sz w:val="28"/>
          <w:szCs w:val="28"/>
          <w:lang w:val="en-GB" w:eastAsia="en-GB"/>
        </w:rPr>
        <mc:AlternateContent>
          <mc:Choice Requires="wps">
            <w:drawing>
              <wp:anchor distT="0" distB="0" distL="114300" distR="114300" simplePos="0" relativeHeight="251661312" behindDoc="0" locked="0" layoutInCell="1" allowOverlap="1" wp14:anchorId="46EB3096" wp14:editId="47B3D80A">
                <wp:simplePos x="0" y="0"/>
                <wp:positionH relativeFrom="page">
                  <wp:posOffset>4148455</wp:posOffset>
                </wp:positionH>
                <wp:positionV relativeFrom="page">
                  <wp:posOffset>6876838</wp:posOffset>
                </wp:positionV>
                <wp:extent cx="3074670" cy="171704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74670" cy="1717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8C0" w:rsidRPr="0082260A" w:rsidRDefault="005C28C0" w:rsidP="006C4DD4">
                            <w:pPr>
                              <w:rPr>
                                <w:rFonts w:eastAsiaTheme="minorEastAsia"/>
                                <w:b/>
                                <w:noProof/>
                                <w:sz w:val="66"/>
                                <w:lang w:eastAsia="en-GB"/>
                              </w:rPr>
                            </w:pPr>
                            <w:r>
                              <w:rPr>
                                <w:rFonts w:eastAsiaTheme="minorEastAsia"/>
                                <w:b/>
                                <w:noProof/>
                                <w:sz w:val="66"/>
                                <w:lang w:eastAsia="en-GB"/>
                              </w:rPr>
                              <w:t xml:space="preserve">Prevention </w:t>
                            </w:r>
                          </w:p>
                          <w:p w:rsidR="005C28C0" w:rsidRPr="0082260A" w:rsidRDefault="005C28C0" w:rsidP="006C4DD4">
                            <w:pPr>
                              <w:rPr>
                                <w:b/>
                                <w:sz w:val="44"/>
                              </w:rPr>
                            </w:pPr>
                            <w:r w:rsidRPr="0082260A">
                              <w:rPr>
                                <w:rFonts w:eastAsiaTheme="minorEastAsia"/>
                                <w:b/>
                                <w:noProof/>
                                <w:sz w:val="66"/>
                                <w:lang w:eastAsia="en-GB"/>
                              </w:rPr>
                              <w:t xml:space="preserve">&amp; </w:t>
                            </w:r>
                            <w:r>
                              <w:rPr>
                                <w:rFonts w:eastAsiaTheme="minorEastAsia"/>
                                <w:b/>
                                <w:noProof/>
                                <w:sz w:val="66"/>
                                <w:lang w:eastAsia="en-GB"/>
                              </w:rPr>
                              <w:t>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EB3096" id="Text Box 5" o:spid="_x0000_s1029" type="#_x0000_t202" style="position:absolute;margin-left:326.65pt;margin-top:541.5pt;width:242.1pt;height:135.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" fillcolor="white [3201]" stroked="f" strokeweight=".5pt">
                <v:textbox>
                  <w:txbxContent>
                    <w:p w:rsidR="005C28C0" w:rsidRPr="0082260A" w:rsidRDefault="005C28C0" w:rsidP="006C4DD4">
                      <w:pPr>
                        <w:rPr>
                          <w:rFonts w:eastAsiaTheme="minorEastAsia"/>
                          <w:b/>
                          <w:noProof/>
                          <w:sz w:val="66"/>
                          <w:lang w:eastAsia="en-GB"/>
                        </w:rPr>
                      </w:pPr>
                      <w:r>
                        <w:rPr>
                          <w:rFonts w:eastAsiaTheme="minorEastAsia"/>
                          <w:b/>
                          <w:noProof/>
                          <w:sz w:val="66"/>
                          <w:lang w:eastAsia="en-GB"/>
                        </w:rPr>
                        <w:t xml:space="preserve">Prevention </w:t>
                      </w:r>
                    </w:p>
                    <w:p w:rsidR="005C28C0" w:rsidRPr="0082260A" w:rsidRDefault="005C28C0" w:rsidP="006C4DD4">
                      <w:pPr>
                        <w:rPr>
                          <w:b/>
                          <w:sz w:val="44"/>
                        </w:rPr>
                      </w:pPr>
                      <w:r w:rsidRPr="0082260A">
                        <w:rPr>
                          <w:rFonts w:eastAsiaTheme="minorEastAsia"/>
                          <w:b/>
                          <w:noProof/>
                          <w:sz w:val="66"/>
                          <w:lang w:eastAsia="en-GB"/>
                        </w:rPr>
                        <w:t xml:space="preserve">&amp; </w:t>
                      </w:r>
                      <w:r>
                        <w:rPr>
                          <w:rFonts w:eastAsiaTheme="minorEastAsia"/>
                          <w:b/>
                          <w:noProof/>
                          <w:sz w:val="66"/>
                          <w:lang w:eastAsia="en-GB"/>
                        </w:rPr>
                        <w:t>Support</w:t>
                      </w:r>
                    </w:p>
                  </w:txbxContent>
                </v:textbox>
                <w10:wrap anchorx="page" anchory="page"/>
              </v:shape>
            </w:pict>
          </mc:Fallback>
        </mc:AlternateContent>
      </w:r>
    </w:p>
    <w:p w:rsidR="006C4DD4" w:rsidRPr="00451F2E" w:rsidRDefault="006C4DD4" w:rsidP="00072F46">
      <w:pPr>
        <w:tabs>
          <w:tab w:val="right" w:pos="3686"/>
        </w:tabs>
        <w:spacing w:after="180" w:line="276" w:lineRule="auto"/>
        <w:rPr>
          <w:b/>
          <w:sz w:val="28"/>
          <w:szCs w:val="28"/>
          <w:lang w:val="en-GB"/>
        </w:rPr>
        <w:sectPr w:rsidR="006C4DD4" w:rsidRPr="00451F2E" w:rsidSect="00A8233C">
          <w:type w:val="nextColumn"/>
          <w:pgSz w:w="11907" w:h="16840" w:code="9"/>
          <w:pgMar w:top="851" w:right="567" w:bottom="567" w:left="567" w:header="720" w:footer="505" w:gutter="0"/>
          <w:cols w:space="720"/>
          <w:titlePg/>
          <w:docGrid w:linePitch="360"/>
        </w:sectPr>
      </w:pPr>
    </w:p>
    <w:tbl>
      <w:tblPr>
        <w:tblStyle w:val="TableGrid"/>
        <w:tblW w:w="10772" w:type="dxa"/>
        <w:jc w:val="center"/>
        <w:tblLook w:val="04A0" w:firstRow="1" w:lastRow="0" w:firstColumn="1" w:lastColumn="0" w:noHBand="0" w:noVBand="1"/>
      </w:tblPr>
      <w:tblGrid>
        <w:gridCol w:w="10772"/>
      </w:tblGrid>
      <w:tr w:rsidR="006C4DD4" w:rsidRPr="00451F2E" w:rsidTr="00E565BD">
        <w:trPr>
          <w:trHeight w:val="624"/>
          <w:jc w:val="center"/>
        </w:trPr>
        <w:tc>
          <w:tcPr>
            <w:tcW w:w="10772" w:type="dxa"/>
            <w:shd w:val="clear" w:color="auto" w:fill="000000" w:themeFill="text1"/>
            <w:vAlign w:val="center"/>
          </w:tcPr>
          <w:p w:rsidR="006C4DD4" w:rsidRPr="00451F2E" w:rsidRDefault="006C4DD4" w:rsidP="008E31D1">
            <w:pPr>
              <w:pStyle w:val="SectionNames"/>
            </w:pPr>
            <w:r w:rsidRPr="00451F2E">
              <w:lastRenderedPageBreak/>
              <w:t>INDEX</w:t>
            </w:r>
          </w:p>
        </w:tc>
      </w:tr>
    </w:tbl>
    <w:p w:rsidR="00C12692" w:rsidRPr="005C28C0" w:rsidRDefault="00C12692" w:rsidP="00C12692">
      <w:pPr>
        <w:pStyle w:val="TOCHeading"/>
        <w:tabs>
          <w:tab w:val="left" w:pos="540"/>
        </w:tabs>
        <w:spacing w:before="60" w:after="0" w:line="240" w:lineRule="auto"/>
        <w:rPr>
          <w:color w:val="auto"/>
          <w:szCs w:val="24"/>
          <w:lang w:val="en-GB"/>
        </w:rPr>
      </w:pPr>
      <w:r w:rsidRPr="005C28C0">
        <w:rPr>
          <w:color w:val="auto"/>
          <w:szCs w:val="24"/>
          <w:lang w:val="en-GB"/>
        </w:rPr>
        <w:t>Prevention and Support Overview</w:t>
      </w:r>
    </w:p>
    <w:p w:rsidR="00C12692" w:rsidRPr="005C28C0" w:rsidRDefault="00C12692" w:rsidP="00C12692">
      <w:pPr>
        <w:pStyle w:val="TOCHeading"/>
        <w:tabs>
          <w:tab w:val="left" w:pos="540"/>
        </w:tabs>
        <w:spacing w:before="60" w:after="0" w:line="240" w:lineRule="auto"/>
        <w:rPr>
          <w:rFonts w:ascii="AcuminPro-Semibold" w:hAnsi="AcuminPro-Semibold" w:cs="AcuminPro-Semibold"/>
          <w:color w:val="27AAE2"/>
          <w:sz w:val="18"/>
          <w:szCs w:val="18"/>
          <w:lang w:val="en-GB"/>
        </w:rPr>
      </w:pPr>
      <w:r w:rsidRPr="005C28C0">
        <w:rPr>
          <w:color w:val="4BACC6" w:themeColor="accent5"/>
          <w:szCs w:val="24"/>
          <w:lang w:val="en-GB"/>
        </w:rPr>
        <w:t>Community and Restorative</w:t>
      </w:r>
    </w:p>
    <w:p w:rsidR="00C12692" w:rsidRPr="005C28C0" w:rsidRDefault="00C12692" w:rsidP="00C12692">
      <w:pPr>
        <w:pStyle w:val="TOCHeading"/>
        <w:numPr>
          <w:ilvl w:val="0"/>
          <w:numId w:val="31"/>
        </w:numPr>
        <w:spacing w:before="0" w:after="0" w:line="240" w:lineRule="auto"/>
        <w:rPr>
          <w:b w:val="0"/>
          <w:color w:val="4BACC6" w:themeColor="accent5"/>
          <w:szCs w:val="24"/>
          <w:lang w:val="en-GB"/>
        </w:rPr>
      </w:pPr>
      <w:r w:rsidRPr="005C28C0">
        <w:rPr>
          <w:b w:val="0"/>
          <w:color w:val="4BACC6" w:themeColor="accent5"/>
          <w:szCs w:val="24"/>
          <w:lang w:val="en-GB"/>
        </w:rPr>
        <w:t xml:space="preserve">Community Play and Youth Support Team </w:t>
      </w:r>
    </w:p>
    <w:p w:rsidR="00C12692" w:rsidRPr="005C28C0" w:rsidRDefault="00C12692" w:rsidP="00C12692">
      <w:pPr>
        <w:pStyle w:val="TOCHeading"/>
        <w:numPr>
          <w:ilvl w:val="0"/>
          <w:numId w:val="31"/>
        </w:numPr>
        <w:spacing w:before="0" w:after="0" w:line="240" w:lineRule="auto"/>
        <w:rPr>
          <w:b w:val="0"/>
          <w:color w:val="4BACC6" w:themeColor="accent5"/>
          <w:szCs w:val="24"/>
          <w:lang w:val="en-GB"/>
        </w:rPr>
      </w:pPr>
      <w:r w:rsidRPr="005C28C0">
        <w:rPr>
          <w:b w:val="0"/>
          <w:color w:val="4BACC6" w:themeColor="accent5"/>
          <w:szCs w:val="24"/>
          <w:lang w:val="en-GB"/>
        </w:rPr>
        <w:t xml:space="preserve">Participation </w:t>
      </w:r>
    </w:p>
    <w:p w:rsidR="00C12692" w:rsidRPr="005C28C0" w:rsidRDefault="00C12692" w:rsidP="00C12692">
      <w:pPr>
        <w:pStyle w:val="TOCHeading"/>
        <w:numPr>
          <w:ilvl w:val="0"/>
          <w:numId w:val="31"/>
        </w:numPr>
        <w:spacing w:before="0" w:after="0" w:line="240" w:lineRule="auto"/>
        <w:rPr>
          <w:b w:val="0"/>
          <w:color w:val="4BACC6" w:themeColor="accent5"/>
          <w:szCs w:val="24"/>
          <w:lang w:val="en-GB"/>
        </w:rPr>
      </w:pPr>
      <w:r w:rsidRPr="005C28C0">
        <w:rPr>
          <w:b w:val="0"/>
          <w:color w:val="4BACC6" w:themeColor="accent5"/>
          <w:szCs w:val="24"/>
          <w:lang w:val="en-GB"/>
        </w:rPr>
        <w:t xml:space="preserve">Duke of Edinburgh’s Award </w:t>
      </w:r>
    </w:p>
    <w:p w:rsidR="00C12692" w:rsidRPr="005C28C0" w:rsidRDefault="00C12692" w:rsidP="00C12692">
      <w:pPr>
        <w:pStyle w:val="TOCHeading"/>
        <w:numPr>
          <w:ilvl w:val="0"/>
          <w:numId w:val="31"/>
        </w:numPr>
        <w:spacing w:before="0" w:after="0" w:line="240" w:lineRule="auto"/>
        <w:rPr>
          <w:b w:val="0"/>
          <w:color w:val="4BACC6" w:themeColor="accent5"/>
          <w:szCs w:val="24"/>
          <w:lang w:val="en-GB"/>
        </w:rPr>
      </w:pPr>
      <w:r w:rsidRPr="005C28C0">
        <w:rPr>
          <w:b w:val="0"/>
          <w:color w:val="4BACC6" w:themeColor="accent5"/>
          <w:szCs w:val="24"/>
          <w:lang w:val="en-GB"/>
        </w:rPr>
        <w:t xml:space="preserve">Wrexham Integrated Volunteer Project </w:t>
      </w:r>
    </w:p>
    <w:p w:rsidR="00C12692" w:rsidRPr="005C28C0" w:rsidRDefault="00C12692" w:rsidP="00C12692">
      <w:pPr>
        <w:pStyle w:val="TOCHeading"/>
        <w:numPr>
          <w:ilvl w:val="0"/>
          <w:numId w:val="31"/>
        </w:numPr>
        <w:spacing w:before="0" w:after="0" w:line="240" w:lineRule="auto"/>
        <w:rPr>
          <w:b w:val="0"/>
          <w:color w:val="4BACC6" w:themeColor="accent5"/>
          <w:szCs w:val="24"/>
          <w:lang w:val="en-GB"/>
        </w:rPr>
      </w:pPr>
      <w:r w:rsidRPr="005C28C0">
        <w:rPr>
          <w:b w:val="0"/>
          <w:color w:val="4BACC6" w:themeColor="accent5"/>
          <w:szCs w:val="24"/>
          <w:lang w:val="en-GB"/>
        </w:rPr>
        <w:t xml:space="preserve">Restorative </w:t>
      </w:r>
    </w:p>
    <w:p w:rsidR="00C12692" w:rsidRPr="005C28C0" w:rsidRDefault="00C12692" w:rsidP="00C12692">
      <w:pPr>
        <w:pStyle w:val="TOCHeading"/>
        <w:tabs>
          <w:tab w:val="left" w:pos="540"/>
        </w:tabs>
        <w:spacing w:before="60" w:after="0" w:line="240" w:lineRule="auto"/>
        <w:rPr>
          <w:szCs w:val="24"/>
          <w:lang w:val="en-GB"/>
        </w:rPr>
      </w:pPr>
      <w:r w:rsidRPr="005C28C0">
        <w:rPr>
          <w:szCs w:val="24"/>
          <w:lang w:val="en-GB"/>
        </w:rPr>
        <w:t xml:space="preserve">Education Support </w:t>
      </w:r>
    </w:p>
    <w:p w:rsidR="00C12692" w:rsidRPr="005C28C0" w:rsidRDefault="00C12692" w:rsidP="00C12692">
      <w:pPr>
        <w:pStyle w:val="TOCHeading"/>
        <w:numPr>
          <w:ilvl w:val="0"/>
          <w:numId w:val="31"/>
        </w:numPr>
        <w:spacing w:before="0" w:after="0" w:line="240" w:lineRule="auto"/>
        <w:rPr>
          <w:b w:val="0"/>
          <w:szCs w:val="24"/>
          <w:lang w:val="en-GB"/>
        </w:rPr>
      </w:pPr>
      <w:r w:rsidRPr="005C28C0">
        <w:rPr>
          <w:b w:val="0"/>
          <w:szCs w:val="24"/>
          <w:lang w:val="en-GB"/>
        </w:rPr>
        <w:t xml:space="preserve">Education Officer </w:t>
      </w:r>
    </w:p>
    <w:p w:rsidR="00C12692" w:rsidRPr="005C28C0" w:rsidRDefault="00C12692" w:rsidP="00C12692">
      <w:pPr>
        <w:pStyle w:val="TOCHeading"/>
        <w:numPr>
          <w:ilvl w:val="0"/>
          <w:numId w:val="31"/>
        </w:numPr>
        <w:spacing w:before="0" w:after="0" w:line="240" w:lineRule="auto"/>
        <w:rPr>
          <w:b w:val="0"/>
          <w:szCs w:val="24"/>
          <w:lang w:val="en-GB"/>
        </w:rPr>
      </w:pPr>
      <w:r w:rsidRPr="005C28C0">
        <w:rPr>
          <w:b w:val="0"/>
          <w:szCs w:val="24"/>
          <w:lang w:val="en-GB"/>
        </w:rPr>
        <w:t xml:space="preserve">Education Social Work Service </w:t>
      </w:r>
    </w:p>
    <w:p w:rsidR="00C12692" w:rsidRPr="005C28C0" w:rsidRDefault="00C12692" w:rsidP="00C12692">
      <w:pPr>
        <w:pStyle w:val="TOCHeading"/>
        <w:numPr>
          <w:ilvl w:val="0"/>
          <w:numId w:val="31"/>
        </w:numPr>
        <w:spacing w:before="0" w:after="0" w:line="240" w:lineRule="auto"/>
        <w:rPr>
          <w:b w:val="0"/>
          <w:szCs w:val="24"/>
          <w:lang w:val="en-GB"/>
        </w:rPr>
      </w:pPr>
      <w:r w:rsidRPr="005C28C0">
        <w:rPr>
          <w:b w:val="0"/>
          <w:szCs w:val="24"/>
          <w:lang w:val="en-GB"/>
        </w:rPr>
        <w:t xml:space="preserve">Youth Work in Education </w:t>
      </w:r>
    </w:p>
    <w:p w:rsidR="00C12692" w:rsidRPr="005C28C0" w:rsidRDefault="00C12692" w:rsidP="00C12692">
      <w:pPr>
        <w:pStyle w:val="TOCHeading"/>
        <w:numPr>
          <w:ilvl w:val="0"/>
          <w:numId w:val="31"/>
        </w:numPr>
        <w:spacing w:before="0" w:after="0" w:line="240" w:lineRule="auto"/>
        <w:rPr>
          <w:b w:val="0"/>
          <w:szCs w:val="24"/>
          <w:lang w:val="en-GB"/>
        </w:rPr>
      </w:pPr>
      <w:r w:rsidRPr="005C28C0">
        <w:rPr>
          <w:b w:val="0"/>
          <w:szCs w:val="24"/>
          <w:lang w:val="en-GB"/>
        </w:rPr>
        <w:t>TRAC</w:t>
      </w:r>
    </w:p>
    <w:p w:rsidR="00C12692" w:rsidRPr="005C28C0" w:rsidRDefault="00C12692" w:rsidP="00C12692">
      <w:pPr>
        <w:pStyle w:val="TOCHeading"/>
        <w:tabs>
          <w:tab w:val="left" w:pos="540"/>
        </w:tabs>
        <w:spacing w:before="60" w:after="0" w:line="240" w:lineRule="auto"/>
        <w:rPr>
          <w:color w:val="76923C" w:themeColor="accent3" w:themeShade="BF"/>
          <w:szCs w:val="24"/>
          <w:lang w:val="en-GB"/>
        </w:rPr>
      </w:pPr>
      <w:r w:rsidRPr="005C28C0">
        <w:rPr>
          <w:color w:val="76923C" w:themeColor="accent3" w:themeShade="BF"/>
          <w:szCs w:val="24"/>
          <w:lang w:val="en-GB"/>
        </w:rPr>
        <w:t xml:space="preserve">Health and Wellbeing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Info Shop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Contact Sexual Health Clinic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Second Voice Advocacy Service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Outside In Counselling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Inspire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In2change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Healthy Schools and Pre-School Team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ADTRAC </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Engagement and Progression</w:t>
      </w:r>
    </w:p>
    <w:p w:rsidR="00C12692" w:rsidRPr="005C28C0" w:rsidRDefault="00C12692" w:rsidP="00C12692">
      <w:pPr>
        <w:pStyle w:val="TOCHeading"/>
        <w:numPr>
          <w:ilvl w:val="0"/>
          <w:numId w:val="31"/>
        </w:numPr>
        <w:spacing w:before="0" w:after="0" w:line="240" w:lineRule="auto"/>
        <w:rPr>
          <w:b w:val="0"/>
          <w:color w:val="76923C" w:themeColor="accent3" w:themeShade="BF"/>
          <w:szCs w:val="24"/>
          <w:lang w:val="en-GB"/>
        </w:rPr>
      </w:pPr>
      <w:r w:rsidRPr="005C28C0">
        <w:rPr>
          <w:b w:val="0"/>
          <w:color w:val="76923C" w:themeColor="accent3" w:themeShade="BF"/>
          <w:szCs w:val="24"/>
          <w:lang w:val="en-GB"/>
        </w:rPr>
        <w:t xml:space="preserve">Active Wrexham </w:t>
      </w:r>
    </w:p>
    <w:p w:rsidR="00C12692" w:rsidRPr="005C28C0" w:rsidRDefault="00C12692" w:rsidP="00C12692">
      <w:pPr>
        <w:pStyle w:val="TOCHeading"/>
        <w:tabs>
          <w:tab w:val="left" w:pos="540"/>
        </w:tabs>
        <w:spacing w:before="60" w:after="0" w:line="240" w:lineRule="auto"/>
        <w:rPr>
          <w:color w:val="8064A2" w:themeColor="accent4"/>
          <w:szCs w:val="24"/>
          <w:lang w:val="en-GB"/>
        </w:rPr>
      </w:pPr>
      <w:r w:rsidRPr="005C28C0">
        <w:rPr>
          <w:color w:val="8064A2" w:themeColor="accent4"/>
          <w:szCs w:val="24"/>
          <w:lang w:val="en-GB"/>
        </w:rPr>
        <w:t>Flying Start</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Enhanced health visiting service</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Parenting support</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Portage home visiting</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Preventative social worker</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Primary mental health practitioners</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Childcare</w:t>
      </w:r>
    </w:p>
    <w:p w:rsidR="00C12692" w:rsidRPr="005C28C0" w:rsidRDefault="00C12692" w:rsidP="00C12692">
      <w:pPr>
        <w:pStyle w:val="TOCHeading"/>
        <w:numPr>
          <w:ilvl w:val="0"/>
          <w:numId w:val="32"/>
        </w:numPr>
        <w:spacing w:before="0" w:after="0" w:line="240" w:lineRule="auto"/>
        <w:rPr>
          <w:b w:val="0"/>
          <w:color w:val="8064A2" w:themeColor="accent4"/>
          <w:szCs w:val="24"/>
          <w:lang w:val="en-GB"/>
        </w:rPr>
      </w:pPr>
      <w:r w:rsidRPr="005C28C0">
        <w:rPr>
          <w:b w:val="0"/>
          <w:color w:val="8064A2" w:themeColor="accent4"/>
          <w:szCs w:val="24"/>
          <w:lang w:val="en-GB"/>
        </w:rPr>
        <w:t>Early language and communication support</w:t>
      </w:r>
    </w:p>
    <w:p w:rsidR="00C12692" w:rsidRPr="005C28C0" w:rsidRDefault="00C12692" w:rsidP="00C12692">
      <w:pPr>
        <w:pStyle w:val="TOCHeading"/>
        <w:tabs>
          <w:tab w:val="left" w:pos="540"/>
        </w:tabs>
        <w:spacing w:before="60" w:after="0" w:line="240" w:lineRule="auto"/>
        <w:rPr>
          <w:color w:val="E36C0A" w:themeColor="accent6" w:themeShade="BF"/>
          <w:szCs w:val="24"/>
          <w:lang w:val="en-GB"/>
        </w:rPr>
      </w:pPr>
      <w:r w:rsidRPr="005C28C0">
        <w:rPr>
          <w:color w:val="E36C0A" w:themeColor="accent6" w:themeShade="BF"/>
          <w:szCs w:val="24"/>
          <w:lang w:val="en-GB"/>
        </w:rPr>
        <w:t xml:space="preserve">Youth Justice Service </w:t>
      </w:r>
    </w:p>
    <w:p w:rsidR="00A87B66" w:rsidRDefault="00C12692" w:rsidP="00C12692">
      <w:pPr>
        <w:pStyle w:val="TOCHeading"/>
        <w:tabs>
          <w:tab w:val="left" w:pos="540"/>
        </w:tabs>
        <w:spacing w:before="60" w:after="0" w:line="240" w:lineRule="auto"/>
        <w:rPr>
          <w:sz w:val="28"/>
          <w:szCs w:val="28"/>
          <w:lang w:val="en-GB"/>
        </w:rPr>
      </w:pPr>
      <w:r w:rsidRPr="005C28C0">
        <w:rPr>
          <w:color w:val="EEC100"/>
          <w:szCs w:val="24"/>
          <w:lang w:val="en-GB"/>
        </w:rPr>
        <w:t>Adult Community Learning</w:t>
      </w:r>
      <w:r>
        <w:rPr>
          <w:color w:val="EEC100"/>
          <w:szCs w:val="24"/>
          <w:lang w:val="en-GB"/>
        </w:rPr>
        <w:t xml:space="preserve">  </w:t>
      </w:r>
    </w:p>
    <w:p w:rsidR="000B0AC3" w:rsidRDefault="000B0AC3" w:rsidP="00F0073D">
      <w:pPr>
        <w:tabs>
          <w:tab w:val="left" w:pos="142"/>
        </w:tabs>
        <w:jc w:val="both"/>
        <w:rPr>
          <w:sz w:val="28"/>
          <w:szCs w:val="28"/>
          <w:lang w:val="en-GB"/>
        </w:rPr>
        <w:sectPr w:rsidR="000B0AC3"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63"/>
      </w:tblGrid>
      <w:tr w:rsidR="00A87B66" w:rsidRPr="00E07810" w:rsidTr="000B0AC3">
        <w:trPr>
          <w:trHeight w:val="624"/>
        </w:trPr>
        <w:tc>
          <w:tcPr>
            <w:tcW w:w="10763" w:type="dxa"/>
            <w:shd w:val="clear" w:color="auto" w:fill="000000" w:themeFill="text1"/>
            <w:vAlign w:val="center"/>
          </w:tcPr>
          <w:p w:rsidR="00A87B66" w:rsidRPr="00E07810" w:rsidRDefault="00A87B66" w:rsidP="00E07810">
            <w:pPr>
              <w:pStyle w:val="SectionNames"/>
            </w:pPr>
            <w:r w:rsidRPr="00E07810">
              <w:lastRenderedPageBreak/>
              <w:t>PREVENTION AND SUPPORT OVERVIEW</w:t>
            </w:r>
          </w:p>
        </w:tc>
      </w:tr>
    </w:tbl>
    <w:p w:rsidR="00A87B66" w:rsidRDefault="00A87B66" w:rsidP="00F0073D">
      <w:pPr>
        <w:tabs>
          <w:tab w:val="left" w:pos="142"/>
        </w:tabs>
        <w:jc w:val="both"/>
        <w:rPr>
          <w:sz w:val="28"/>
          <w:szCs w:val="28"/>
          <w:lang w:val="en-GB"/>
        </w:rPr>
      </w:pPr>
    </w:p>
    <w:p w:rsidR="00E565BD" w:rsidRPr="00451F2E" w:rsidRDefault="00E565BD" w:rsidP="00F0073D">
      <w:pPr>
        <w:tabs>
          <w:tab w:val="left" w:pos="142"/>
        </w:tabs>
        <w:jc w:val="both"/>
        <w:rPr>
          <w:sz w:val="28"/>
          <w:szCs w:val="28"/>
          <w:lang w:val="en-GB"/>
        </w:rPr>
      </w:pPr>
      <w:r w:rsidRPr="00451F2E">
        <w:rPr>
          <w:sz w:val="28"/>
          <w:szCs w:val="28"/>
          <w:lang w:val="en-GB"/>
        </w:rPr>
        <w:t>Prevention and Support ensures that opportunities are available for children, young</w:t>
      </w:r>
      <w:r w:rsidR="00F0073D" w:rsidRPr="00451F2E">
        <w:rPr>
          <w:sz w:val="28"/>
          <w:szCs w:val="28"/>
          <w:lang w:val="en-GB"/>
        </w:rPr>
        <w:t xml:space="preserve"> </w:t>
      </w:r>
      <w:r w:rsidRPr="00451F2E">
        <w:rPr>
          <w:sz w:val="28"/>
          <w:szCs w:val="28"/>
          <w:lang w:val="en-GB"/>
        </w:rPr>
        <w:t>people and adults wherever they are in their lives and that when things really go</w:t>
      </w:r>
      <w:r w:rsidR="00F0073D" w:rsidRPr="00451F2E">
        <w:rPr>
          <w:sz w:val="28"/>
          <w:szCs w:val="28"/>
          <w:lang w:val="en-GB"/>
        </w:rPr>
        <w:t xml:space="preserve"> </w:t>
      </w:r>
      <w:r w:rsidRPr="00451F2E">
        <w:rPr>
          <w:sz w:val="28"/>
          <w:szCs w:val="28"/>
          <w:lang w:val="en-GB"/>
        </w:rPr>
        <w:t>wrong, there are services in place that assist them to eventually engage in more</w:t>
      </w:r>
      <w:r w:rsidR="00F0073D" w:rsidRPr="00451F2E">
        <w:rPr>
          <w:sz w:val="28"/>
          <w:szCs w:val="28"/>
          <w:lang w:val="en-GB"/>
        </w:rPr>
        <w:t xml:space="preserve"> </w:t>
      </w:r>
      <w:r w:rsidRPr="00451F2E">
        <w:rPr>
          <w:sz w:val="28"/>
          <w:szCs w:val="28"/>
          <w:lang w:val="en-GB"/>
        </w:rPr>
        <w:t xml:space="preserve">mainstream services that will </w:t>
      </w:r>
      <w:r w:rsidR="00D95688">
        <w:rPr>
          <w:sz w:val="28"/>
          <w:szCs w:val="28"/>
          <w:lang w:val="en-GB"/>
        </w:rPr>
        <w:t>help</w:t>
      </w:r>
      <w:r w:rsidRPr="00451F2E">
        <w:rPr>
          <w:sz w:val="28"/>
          <w:szCs w:val="28"/>
          <w:lang w:val="en-GB"/>
        </w:rPr>
        <w:t xml:space="preserve"> them to become self-sufficient and in control of</w:t>
      </w:r>
      <w:r w:rsidR="00F0073D" w:rsidRPr="00451F2E">
        <w:rPr>
          <w:sz w:val="28"/>
          <w:szCs w:val="28"/>
          <w:lang w:val="en-GB"/>
        </w:rPr>
        <w:t xml:space="preserve"> </w:t>
      </w:r>
      <w:r w:rsidRPr="00451F2E">
        <w:rPr>
          <w:sz w:val="28"/>
          <w:szCs w:val="28"/>
          <w:lang w:val="en-GB"/>
        </w:rPr>
        <w:t>their lives.</w:t>
      </w:r>
    </w:p>
    <w:p w:rsidR="00F0073D" w:rsidRPr="00451F2E" w:rsidRDefault="00F0073D" w:rsidP="00F0073D">
      <w:pPr>
        <w:tabs>
          <w:tab w:val="left" w:pos="142"/>
        </w:tabs>
        <w:jc w:val="both"/>
        <w:rPr>
          <w:b/>
          <w:sz w:val="28"/>
          <w:szCs w:val="28"/>
          <w:lang w:val="en-GB"/>
        </w:rPr>
      </w:pPr>
    </w:p>
    <w:p w:rsidR="00E565BD" w:rsidRPr="00756102" w:rsidRDefault="00E565BD" w:rsidP="00756102">
      <w:pPr>
        <w:tabs>
          <w:tab w:val="left" w:pos="142"/>
        </w:tabs>
        <w:jc w:val="both"/>
        <w:rPr>
          <w:b/>
          <w:sz w:val="28"/>
          <w:szCs w:val="28"/>
          <w:lang w:val="en-GB"/>
        </w:rPr>
      </w:pPr>
      <w:r w:rsidRPr="00756102">
        <w:rPr>
          <w:b/>
          <w:sz w:val="28"/>
          <w:szCs w:val="28"/>
          <w:lang w:val="en-GB"/>
        </w:rPr>
        <w:t>What is Prevention and Support?</w:t>
      </w:r>
    </w:p>
    <w:p w:rsidR="00D95688" w:rsidRDefault="00E565BD" w:rsidP="00F0073D">
      <w:pPr>
        <w:tabs>
          <w:tab w:val="left" w:pos="142"/>
        </w:tabs>
        <w:jc w:val="both"/>
        <w:rPr>
          <w:sz w:val="28"/>
          <w:szCs w:val="28"/>
          <w:lang w:val="en-GB"/>
        </w:rPr>
      </w:pPr>
      <w:r w:rsidRPr="00451F2E">
        <w:rPr>
          <w:sz w:val="28"/>
          <w:szCs w:val="28"/>
          <w:lang w:val="en-GB"/>
        </w:rPr>
        <w:t>It is part of the Education Department and is made up of teams of professionals who</w:t>
      </w:r>
      <w:r w:rsidR="00F0073D" w:rsidRPr="00451F2E">
        <w:rPr>
          <w:sz w:val="28"/>
          <w:szCs w:val="28"/>
          <w:lang w:val="en-GB"/>
        </w:rPr>
        <w:t xml:space="preserve"> </w:t>
      </w:r>
      <w:r w:rsidRPr="00451F2E">
        <w:rPr>
          <w:sz w:val="28"/>
          <w:szCs w:val="28"/>
          <w:lang w:val="en-GB"/>
        </w:rPr>
        <w:t>are from a range of disciplines, delivering services under the headings of Youth Justice</w:t>
      </w:r>
      <w:r w:rsidR="00F0073D" w:rsidRPr="00451F2E">
        <w:rPr>
          <w:sz w:val="28"/>
          <w:szCs w:val="28"/>
          <w:lang w:val="en-GB"/>
        </w:rPr>
        <w:t xml:space="preserve"> </w:t>
      </w:r>
      <w:r w:rsidRPr="00451F2E">
        <w:rPr>
          <w:sz w:val="28"/>
          <w:szCs w:val="28"/>
          <w:lang w:val="en-GB"/>
        </w:rPr>
        <w:t>Service, Community and Restorative, Health and Wellbeing, Education Support</w:t>
      </w:r>
      <w:r w:rsidR="00D95688">
        <w:rPr>
          <w:sz w:val="28"/>
          <w:szCs w:val="28"/>
          <w:lang w:val="en-GB"/>
        </w:rPr>
        <w:t xml:space="preserve">, </w:t>
      </w:r>
      <w:r w:rsidR="00D95688" w:rsidRPr="00D95688">
        <w:rPr>
          <w:sz w:val="28"/>
          <w:szCs w:val="28"/>
          <w:lang w:val="en-GB"/>
        </w:rPr>
        <w:t>Adult Community Learning and Flying Start.  Working with children, young people and adults is a privilege and Prevention and Support Services endeavour to understand the issues that prevent people from engaging in all of the opportunities available to them. It places children, young people and families at the centre of its planning, ensuring that it uses its resources to effectively improve the lives of Wrexham residents.  For children and young people, it provides support in school and beyond the school gate, providing opportunities within the community that develop social skills, confidence and an awareness of the wider world.</w:t>
      </w:r>
    </w:p>
    <w:p w:rsidR="00D95688" w:rsidRDefault="00D95688" w:rsidP="00F0073D">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 xml:space="preserve">Much of what it delivers is not statutory; therefore, children, young people and families choose to engage with it, with the exception of statutory Youth Justice Service </w:t>
      </w:r>
      <w:r w:rsidR="00D95688">
        <w:rPr>
          <w:sz w:val="28"/>
          <w:szCs w:val="28"/>
          <w:lang w:val="en-GB"/>
        </w:rPr>
        <w:t xml:space="preserve">which </w:t>
      </w:r>
      <w:r w:rsidRPr="00451F2E">
        <w:rPr>
          <w:sz w:val="28"/>
          <w:szCs w:val="28"/>
          <w:lang w:val="en-GB"/>
        </w:rPr>
        <w:t>always strive</w:t>
      </w:r>
      <w:r w:rsidR="00D95688">
        <w:rPr>
          <w:sz w:val="28"/>
          <w:szCs w:val="28"/>
          <w:lang w:val="en-GB"/>
        </w:rPr>
        <w:t>s</w:t>
      </w:r>
      <w:r w:rsidRPr="00451F2E">
        <w:rPr>
          <w:sz w:val="28"/>
          <w:szCs w:val="28"/>
          <w:lang w:val="en-GB"/>
        </w:rPr>
        <w:t xml:space="preserve"> to place children and young people’s views at the centre of </w:t>
      </w:r>
      <w:r w:rsidR="00D95688">
        <w:rPr>
          <w:sz w:val="28"/>
          <w:szCs w:val="28"/>
          <w:lang w:val="en-GB"/>
        </w:rPr>
        <w:t xml:space="preserve">its </w:t>
      </w:r>
      <w:r w:rsidRPr="00451F2E">
        <w:rPr>
          <w:sz w:val="28"/>
          <w:szCs w:val="28"/>
          <w:lang w:val="en-GB"/>
        </w:rPr>
        <w:t xml:space="preserve">assessments. </w:t>
      </w:r>
      <w:r w:rsidR="00D95688">
        <w:rPr>
          <w:sz w:val="28"/>
          <w:szCs w:val="28"/>
          <w:lang w:val="en-GB"/>
        </w:rPr>
        <w:t xml:space="preserve"> </w:t>
      </w:r>
      <w:r w:rsidRPr="00451F2E">
        <w:rPr>
          <w:sz w:val="28"/>
          <w:szCs w:val="28"/>
          <w:lang w:val="en-GB"/>
        </w:rPr>
        <w:t>Often working with the most vulnerable, the Youth Justice Service responds to the individual needs of young people and promotes effective working with other services to ensure that children, young people and families receive the best support and opportunities possible.</w:t>
      </w:r>
    </w:p>
    <w:p w:rsidR="00E565BD" w:rsidRPr="00451F2E" w:rsidRDefault="00E565BD" w:rsidP="00F0073D">
      <w:pPr>
        <w:tabs>
          <w:tab w:val="left" w:pos="142"/>
        </w:tabs>
        <w:jc w:val="both"/>
        <w:rPr>
          <w:sz w:val="28"/>
          <w:szCs w:val="28"/>
          <w:lang w:val="en-GB"/>
        </w:rPr>
      </w:pPr>
    </w:p>
    <w:p w:rsidR="006C4DD4" w:rsidRPr="00451F2E" w:rsidRDefault="00E565BD" w:rsidP="00F0073D">
      <w:pPr>
        <w:tabs>
          <w:tab w:val="left" w:pos="142"/>
        </w:tabs>
        <w:jc w:val="both"/>
        <w:rPr>
          <w:sz w:val="28"/>
          <w:szCs w:val="28"/>
          <w:lang w:val="en-GB"/>
        </w:rPr>
      </w:pPr>
      <w:r w:rsidRPr="00451F2E">
        <w:rPr>
          <w:sz w:val="28"/>
          <w:szCs w:val="28"/>
          <w:lang w:val="en-GB"/>
        </w:rPr>
        <w:t>Our vision in Prevention and Support is to focus on four elements; Prevention that</w:t>
      </w:r>
      <w:r w:rsidR="00F0073D" w:rsidRPr="00451F2E">
        <w:rPr>
          <w:sz w:val="28"/>
          <w:szCs w:val="28"/>
          <w:lang w:val="en-GB"/>
        </w:rPr>
        <w:t xml:space="preserve"> </w:t>
      </w:r>
      <w:r w:rsidRPr="00451F2E">
        <w:rPr>
          <w:sz w:val="28"/>
          <w:szCs w:val="28"/>
          <w:lang w:val="en-GB"/>
        </w:rPr>
        <w:t xml:space="preserve">will provide support, guidance and opportunities </w:t>
      </w:r>
      <w:r w:rsidR="00D95688">
        <w:rPr>
          <w:sz w:val="28"/>
          <w:szCs w:val="28"/>
          <w:lang w:val="en-GB"/>
        </w:rPr>
        <w:t xml:space="preserve">to stop </w:t>
      </w:r>
      <w:r w:rsidRPr="00451F2E">
        <w:rPr>
          <w:sz w:val="28"/>
          <w:szCs w:val="28"/>
          <w:lang w:val="en-GB"/>
        </w:rPr>
        <w:t>issues arising for</w:t>
      </w:r>
      <w:r w:rsidR="00F0073D" w:rsidRPr="00451F2E">
        <w:rPr>
          <w:sz w:val="28"/>
          <w:szCs w:val="28"/>
          <w:lang w:val="en-GB"/>
        </w:rPr>
        <w:t xml:space="preserve"> </w:t>
      </w:r>
      <w:r w:rsidRPr="00451F2E">
        <w:rPr>
          <w:sz w:val="28"/>
          <w:szCs w:val="28"/>
          <w:lang w:val="en-GB"/>
        </w:rPr>
        <w:t xml:space="preserve">children, young people and adults; Early Intervention </w:t>
      </w:r>
      <w:r w:rsidR="00D95688">
        <w:rPr>
          <w:sz w:val="28"/>
          <w:szCs w:val="28"/>
          <w:lang w:val="en-GB"/>
        </w:rPr>
        <w:t xml:space="preserve">addresses </w:t>
      </w:r>
      <w:r w:rsidRPr="00451F2E">
        <w:rPr>
          <w:sz w:val="28"/>
          <w:szCs w:val="28"/>
          <w:lang w:val="en-GB"/>
        </w:rPr>
        <w:t>issues</w:t>
      </w:r>
      <w:r w:rsidR="00F0073D" w:rsidRPr="00451F2E">
        <w:rPr>
          <w:sz w:val="28"/>
          <w:szCs w:val="28"/>
          <w:lang w:val="en-GB"/>
        </w:rPr>
        <w:t xml:space="preserve"> </w:t>
      </w:r>
      <w:r w:rsidR="00D95688">
        <w:rPr>
          <w:sz w:val="28"/>
          <w:szCs w:val="28"/>
          <w:lang w:val="en-GB"/>
        </w:rPr>
        <w:t xml:space="preserve">when they are </w:t>
      </w:r>
      <w:r w:rsidRPr="00451F2E">
        <w:rPr>
          <w:sz w:val="28"/>
          <w:szCs w:val="28"/>
          <w:lang w:val="en-GB"/>
        </w:rPr>
        <w:t xml:space="preserve">beginning to emerge, </w:t>
      </w:r>
      <w:r w:rsidR="00D95688">
        <w:rPr>
          <w:sz w:val="28"/>
          <w:szCs w:val="28"/>
          <w:lang w:val="en-GB"/>
        </w:rPr>
        <w:t xml:space="preserve">and </w:t>
      </w:r>
      <w:r w:rsidRPr="00451F2E">
        <w:rPr>
          <w:sz w:val="28"/>
          <w:szCs w:val="28"/>
          <w:lang w:val="en-GB"/>
        </w:rPr>
        <w:t>children, young people and adults need a helping</w:t>
      </w:r>
      <w:r w:rsidR="00F0073D" w:rsidRPr="00451F2E">
        <w:rPr>
          <w:sz w:val="28"/>
          <w:szCs w:val="28"/>
          <w:lang w:val="en-GB"/>
        </w:rPr>
        <w:t xml:space="preserve"> </w:t>
      </w:r>
      <w:r w:rsidRPr="00451F2E">
        <w:rPr>
          <w:sz w:val="28"/>
          <w:szCs w:val="28"/>
          <w:lang w:val="en-GB"/>
        </w:rPr>
        <w:t>hand to avoid matters worsening; Targeted Intervention engage</w:t>
      </w:r>
      <w:r w:rsidR="00D95688">
        <w:rPr>
          <w:sz w:val="28"/>
          <w:szCs w:val="28"/>
          <w:lang w:val="en-GB"/>
        </w:rPr>
        <w:t>s</w:t>
      </w:r>
      <w:r w:rsidRPr="00451F2E">
        <w:rPr>
          <w:sz w:val="28"/>
          <w:szCs w:val="28"/>
          <w:lang w:val="en-GB"/>
        </w:rPr>
        <w:t xml:space="preserve"> and support</w:t>
      </w:r>
      <w:r w:rsidR="00F0073D" w:rsidRPr="00451F2E">
        <w:rPr>
          <w:sz w:val="28"/>
          <w:szCs w:val="28"/>
          <w:lang w:val="en-GB"/>
        </w:rPr>
        <w:t xml:space="preserve"> </w:t>
      </w:r>
      <w:r w:rsidRPr="00451F2E">
        <w:rPr>
          <w:sz w:val="28"/>
          <w:szCs w:val="28"/>
          <w:lang w:val="en-GB"/>
        </w:rPr>
        <w:t>children, young people and adults when issues are becoming embedded and more</w:t>
      </w:r>
      <w:r w:rsidR="00F0073D" w:rsidRPr="00451F2E">
        <w:rPr>
          <w:sz w:val="28"/>
          <w:szCs w:val="28"/>
          <w:lang w:val="en-GB"/>
        </w:rPr>
        <w:t xml:space="preserve"> </w:t>
      </w:r>
      <w:r w:rsidRPr="00451F2E">
        <w:rPr>
          <w:sz w:val="28"/>
          <w:szCs w:val="28"/>
          <w:lang w:val="en-GB"/>
        </w:rPr>
        <w:t xml:space="preserve">intensive support is needed and Statutory Intervention </w:t>
      </w:r>
      <w:r w:rsidR="00D95688">
        <w:rPr>
          <w:sz w:val="28"/>
          <w:szCs w:val="28"/>
          <w:lang w:val="en-GB"/>
        </w:rPr>
        <w:t xml:space="preserve">is </w:t>
      </w:r>
      <w:r w:rsidRPr="00451F2E">
        <w:rPr>
          <w:sz w:val="28"/>
          <w:szCs w:val="28"/>
          <w:lang w:val="en-GB"/>
        </w:rPr>
        <w:t>only utilised when</w:t>
      </w:r>
      <w:r w:rsidR="00F0073D" w:rsidRPr="00451F2E">
        <w:rPr>
          <w:sz w:val="28"/>
          <w:szCs w:val="28"/>
          <w:lang w:val="en-GB"/>
        </w:rPr>
        <w:t xml:space="preserve"> </w:t>
      </w:r>
      <w:r w:rsidRPr="00451F2E">
        <w:rPr>
          <w:sz w:val="28"/>
          <w:szCs w:val="28"/>
          <w:lang w:val="en-GB"/>
        </w:rPr>
        <w:t xml:space="preserve">something has gone wrong </w:t>
      </w:r>
      <w:r w:rsidR="00D95688">
        <w:rPr>
          <w:sz w:val="28"/>
          <w:szCs w:val="28"/>
          <w:lang w:val="en-GB"/>
        </w:rPr>
        <w:t xml:space="preserve">such as </w:t>
      </w:r>
      <w:r w:rsidRPr="00451F2E">
        <w:rPr>
          <w:sz w:val="28"/>
          <w:szCs w:val="28"/>
          <w:lang w:val="en-GB"/>
        </w:rPr>
        <w:t>when a crime has been committed or</w:t>
      </w:r>
      <w:r w:rsidR="00F0073D" w:rsidRPr="00451F2E">
        <w:rPr>
          <w:sz w:val="28"/>
          <w:szCs w:val="28"/>
          <w:lang w:val="en-GB"/>
        </w:rPr>
        <w:t xml:space="preserve"> </w:t>
      </w:r>
      <w:r w:rsidRPr="00451F2E">
        <w:rPr>
          <w:sz w:val="28"/>
          <w:szCs w:val="28"/>
          <w:lang w:val="en-GB"/>
        </w:rPr>
        <w:t>children fail to attend school. The aim is always to divert children, young people and</w:t>
      </w:r>
      <w:r w:rsidR="00F0073D" w:rsidRPr="00451F2E">
        <w:rPr>
          <w:sz w:val="28"/>
          <w:szCs w:val="28"/>
          <w:lang w:val="en-GB"/>
        </w:rPr>
        <w:t xml:space="preserve"> </w:t>
      </w:r>
      <w:r w:rsidRPr="00451F2E">
        <w:rPr>
          <w:sz w:val="28"/>
          <w:szCs w:val="28"/>
          <w:lang w:val="en-GB"/>
        </w:rPr>
        <w:t>families towards more positive engagement.</w:t>
      </w:r>
    </w:p>
    <w:p w:rsidR="00F0073D" w:rsidRPr="00451F2E" w:rsidRDefault="00F0073D" w:rsidP="00F0073D">
      <w:pPr>
        <w:tabs>
          <w:tab w:val="left" w:pos="142"/>
        </w:tabs>
        <w:jc w:val="both"/>
        <w:rPr>
          <w:sz w:val="28"/>
          <w:szCs w:val="28"/>
          <w:lang w:val="en-GB"/>
        </w:rPr>
      </w:pPr>
    </w:p>
    <w:p w:rsidR="00D95688" w:rsidRDefault="00E565BD" w:rsidP="00F0073D">
      <w:pPr>
        <w:tabs>
          <w:tab w:val="left" w:pos="142"/>
        </w:tabs>
        <w:jc w:val="both"/>
        <w:rPr>
          <w:sz w:val="28"/>
          <w:szCs w:val="28"/>
          <w:lang w:val="en-GB"/>
        </w:rPr>
      </w:pPr>
      <w:r w:rsidRPr="00451F2E">
        <w:rPr>
          <w:sz w:val="28"/>
          <w:szCs w:val="28"/>
          <w:lang w:val="en-GB"/>
        </w:rPr>
        <w:t>Prevention</w:t>
      </w:r>
      <w:r w:rsidR="008B24F9" w:rsidRPr="00451F2E">
        <w:rPr>
          <w:sz w:val="28"/>
          <w:szCs w:val="28"/>
          <w:lang w:val="en-GB"/>
        </w:rPr>
        <w:t xml:space="preserve"> and Support </w:t>
      </w:r>
      <w:r w:rsidR="00D95688">
        <w:rPr>
          <w:sz w:val="28"/>
          <w:szCs w:val="28"/>
          <w:lang w:val="en-GB"/>
        </w:rPr>
        <w:t xml:space="preserve">Level 2 </w:t>
      </w:r>
      <w:r w:rsidR="008B24F9" w:rsidRPr="00451F2E">
        <w:rPr>
          <w:sz w:val="28"/>
          <w:szCs w:val="28"/>
          <w:lang w:val="en-GB"/>
        </w:rPr>
        <w:t>priorities for 2019</w:t>
      </w:r>
      <w:r w:rsidR="00D95688">
        <w:rPr>
          <w:sz w:val="28"/>
          <w:szCs w:val="28"/>
          <w:lang w:val="en-GB"/>
        </w:rPr>
        <w:t>/20</w:t>
      </w:r>
      <w:r w:rsidRPr="00451F2E">
        <w:rPr>
          <w:sz w:val="28"/>
          <w:szCs w:val="28"/>
          <w:lang w:val="en-GB"/>
        </w:rPr>
        <w:t xml:space="preserve"> are to</w:t>
      </w:r>
      <w:r w:rsidR="00D95688">
        <w:rPr>
          <w:sz w:val="28"/>
          <w:szCs w:val="28"/>
          <w:lang w:val="en-GB"/>
        </w:rPr>
        <w:t>:</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 xml:space="preserve">Young people on court orders access their full entitlement to Education, Training and Employment resources </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Reduce the numbers of young people who reoffend</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Reduce the waiting times for counselling services and Inspire Hospital Youth Work Project</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Further reduce teenage conceptions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lastRenderedPageBreak/>
        <w:t>Further reduce the number of young people aged 16-24 who are NEET</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Increase the numbers of young people completing accredited programmes such as D</w:t>
      </w:r>
      <w:r>
        <w:rPr>
          <w:sz w:val="28"/>
          <w:szCs w:val="28"/>
          <w:lang w:val="en-GB"/>
        </w:rPr>
        <w:t>uke of Edinburgh (D</w:t>
      </w:r>
      <w:r w:rsidRPr="00D95688">
        <w:rPr>
          <w:sz w:val="28"/>
          <w:szCs w:val="28"/>
          <w:lang w:val="en-GB"/>
        </w:rPr>
        <w:t>ofE</w:t>
      </w:r>
      <w:r>
        <w:rPr>
          <w:sz w:val="28"/>
          <w:szCs w:val="28"/>
          <w:lang w:val="en-GB"/>
        </w:rPr>
        <w:t>)</w:t>
      </w:r>
      <w:r w:rsidRPr="00D95688">
        <w:rPr>
          <w:sz w:val="28"/>
          <w:szCs w:val="28"/>
          <w:lang w:val="en-GB"/>
        </w:rPr>
        <w:t xml:space="preserve"> and Agored qualifications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Increase the opportunities for children and young people in their communities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Develop the Play Sufficiency Assessment Action Plan 19/21</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Provide challenge and support to Wrexham Schools to reduce Fixed Term and Permanent Exclusions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Audit and identify persistent absenteeism in Wrexham schools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Provide up to date key safeguarding themes to Wrexham schools</w:t>
      </w:r>
    </w:p>
    <w:p w:rsidR="00D95688" w:rsidRPr="00D95688" w:rsidRDefault="00D95688" w:rsidP="00D95688">
      <w:pPr>
        <w:numPr>
          <w:ilvl w:val="0"/>
          <w:numId w:val="32"/>
        </w:numPr>
        <w:tabs>
          <w:tab w:val="left" w:pos="142"/>
        </w:tabs>
        <w:jc w:val="both"/>
        <w:rPr>
          <w:sz w:val="28"/>
          <w:szCs w:val="28"/>
          <w:lang w:val="en-GB"/>
        </w:rPr>
      </w:pPr>
      <w:r w:rsidRPr="00D95688">
        <w:rPr>
          <w:sz w:val="28"/>
          <w:szCs w:val="28"/>
          <w:lang w:val="en-GB"/>
        </w:rPr>
        <w:t>Achieve expected standards in funded Adult Community Learning provision</w:t>
      </w:r>
    </w:p>
    <w:p w:rsidR="00D95688" w:rsidRDefault="00D95688" w:rsidP="00F0073D">
      <w:pPr>
        <w:tabs>
          <w:tab w:val="left" w:pos="142"/>
        </w:tabs>
        <w:jc w:val="both"/>
        <w:rPr>
          <w:sz w:val="28"/>
          <w:szCs w:val="28"/>
          <w:lang w:val="en-GB"/>
        </w:rPr>
      </w:pPr>
    </w:p>
    <w:p w:rsidR="00E565BD" w:rsidRPr="00451F2E" w:rsidRDefault="00E565BD" w:rsidP="00F0073D">
      <w:pPr>
        <w:tabs>
          <w:tab w:val="left" w:pos="142"/>
        </w:tabs>
        <w:jc w:val="both"/>
        <w:rPr>
          <w:sz w:val="28"/>
          <w:szCs w:val="28"/>
          <w:lang w:val="en-GB"/>
        </w:rPr>
      </w:pPr>
    </w:p>
    <w:p w:rsidR="00E565BD" w:rsidRPr="00451F2E" w:rsidRDefault="00E565BD" w:rsidP="00072F46">
      <w:pPr>
        <w:tabs>
          <w:tab w:val="right" w:pos="3686"/>
        </w:tabs>
        <w:spacing w:after="180" w:line="276" w:lineRule="auto"/>
        <w:rPr>
          <w:b/>
          <w:sz w:val="28"/>
          <w:szCs w:val="28"/>
          <w:lang w:val="en-GB"/>
        </w:rPr>
      </w:pPr>
    </w:p>
    <w:p w:rsidR="00E565BD" w:rsidRPr="00451F2E" w:rsidRDefault="00E565BD" w:rsidP="00072F46">
      <w:pPr>
        <w:tabs>
          <w:tab w:val="right" w:pos="3686"/>
        </w:tabs>
        <w:spacing w:after="180" w:line="276" w:lineRule="auto"/>
        <w:rPr>
          <w:b/>
          <w:sz w:val="28"/>
          <w:szCs w:val="28"/>
          <w:lang w:val="en-GB"/>
        </w:rPr>
        <w:sectPr w:rsidR="00E565BD" w:rsidRPr="00451F2E" w:rsidSect="000B0AC3">
          <w:pgSz w:w="11907" w:h="16840" w:code="9"/>
          <w:pgMar w:top="851" w:right="567" w:bottom="567" w:left="567" w:header="720" w:footer="505"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F0073D" w:rsidRPr="00451F2E" w:rsidTr="004A1E4B">
        <w:trPr>
          <w:trHeight w:val="624"/>
        </w:trPr>
        <w:tc>
          <w:tcPr>
            <w:tcW w:w="10772" w:type="dxa"/>
            <w:shd w:val="clear" w:color="auto" w:fill="4BACC6" w:themeFill="accent5"/>
            <w:vAlign w:val="center"/>
          </w:tcPr>
          <w:p w:rsidR="00F0073D" w:rsidRPr="00451F2E" w:rsidRDefault="00F0073D" w:rsidP="008E31D1">
            <w:pPr>
              <w:pStyle w:val="SectionNames"/>
            </w:pPr>
            <w:r w:rsidRPr="00451F2E">
              <w:lastRenderedPageBreak/>
              <w:t>COMMUNITY AND RESTORATIVE</w:t>
            </w:r>
          </w:p>
        </w:tc>
      </w:tr>
    </w:tbl>
    <w:p w:rsidR="00F0073D" w:rsidRPr="005328DC" w:rsidRDefault="00F0073D" w:rsidP="00F0073D">
      <w:pPr>
        <w:pStyle w:val="TOCHeading"/>
        <w:spacing w:before="0" w:after="0"/>
        <w:rPr>
          <w:color w:val="auto"/>
          <w:sz w:val="22"/>
          <w:szCs w:val="28"/>
          <w:lang w:val="en-GB"/>
        </w:rPr>
      </w:pPr>
    </w:p>
    <w:p w:rsidR="00F0073D" w:rsidRPr="00451F2E" w:rsidRDefault="00F0073D" w:rsidP="00F0073D">
      <w:pPr>
        <w:tabs>
          <w:tab w:val="left" w:pos="142"/>
        </w:tabs>
        <w:jc w:val="both"/>
        <w:rPr>
          <w:sz w:val="28"/>
          <w:szCs w:val="28"/>
          <w:lang w:val="en-GB"/>
        </w:rPr>
      </w:pPr>
      <w:r w:rsidRPr="00451F2E">
        <w:rPr>
          <w:sz w:val="28"/>
          <w:szCs w:val="28"/>
          <w:lang w:val="en-GB"/>
        </w:rPr>
        <w:t>Community and Restorative Services aim to support communities and organisations in providing a rich blend of open-access and targeted Youth Support Services via buildings, detached and outreach methodology. They also offer support and guidance to young people, communities and schools in reducing the impact of offending behaviours and emerging issues.</w:t>
      </w:r>
    </w:p>
    <w:p w:rsidR="00F0073D" w:rsidRPr="005328DC" w:rsidRDefault="00F0073D" w:rsidP="00F0073D">
      <w:pPr>
        <w:tabs>
          <w:tab w:val="left" w:pos="142"/>
        </w:tabs>
        <w:jc w:val="both"/>
        <w:rPr>
          <w:sz w:val="20"/>
          <w:szCs w:val="28"/>
          <w:lang w:val="en-GB"/>
        </w:rPr>
      </w:pPr>
    </w:p>
    <w:p w:rsidR="00F0073D" w:rsidRPr="008E31D1" w:rsidRDefault="00F0073D" w:rsidP="008E31D1">
      <w:pPr>
        <w:pStyle w:val="Sectionsub-headings"/>
        <w:rPr>
          <w:color w:val="4BACC6" w:themeColor="accent5"/>
        </w:rPr>
      </w:pPr>
      <w:r w:rsidRPr="008E31D1">
        <w:rPr>
          <w:color w:val="4BACC6" w:themeColor="accent5"/>
        </w:rPr>
        <w:t>COMMUNITY PLAY AND YOUTH SUPPORT TEAM</w:t>
      </w:r>
    </w:p>
    <w:p w:rsidR="00F0073D" w:rsidRPr="00451F2E" w:rsidRDefault="00F0073D" w:rsidP="00F0073D">
      <w:pPr>
        <w:tabs>
          <w:tab w:val="left" w:pos="142"/>
        </w:tabs>
        <w:jc w:val="both"/>
        <w:rPr>
          <w:b/>
          <w:sz w:val="28"/>
          <w:szCs w:val="28"/>
          <w:lang w:val="en-GB"/>
        </w:rPr>
      </w:pPr>
      <w:r w:rsidRPr="00451F2E">
        <w:rPr>
          <w:b/>
          <w:sz w:val="28"/>
          <w:szCs w:val="28"/>
          <w:lang w:val="en-GB"/>
        </w:rPr>
        <w:t>What is the aim of the Community Play and Youth Support Team?</w:t>
      </w:r>
    </w:p>
    <w:p w:rsidR="00F0073D" w:rsidRPr="00451F2E" w:rsidRDefault="00F0073D" w:rsidP="00F0073D">
      <w:pPr>
        <w:tabs>
          <w:tab w:val="left" w:pos="142"/>
        </w:tabs>
        <w:jc w:val="both"/>
        <w:rPr>
          <w:sz w:val="28"/>
          <w:szCs w:val="28"/>
          <w:lang w:val="en-GB"/>
        </w:rPr>
      </w:pPr>
      <w:r w:rsidRPr="00451F2E">
        <w:rPr>
          <w:sz w:val="28"/>
          <w:szCs w:val="28"/>
          <w:lang w:val="en-GB"/>
        </w:rPr>
        <w:t xml:space="preserve">The Community Play and Youth Support Team is a flexible modern service which brings together two important elements of community provision and is open to children and young people aged 5 to 25 years old. </w:t>
      </w:r>
    </w:p>
    <w:p w:rsidR="00F0073D" w:rsidRPr="00451F2E" w:rsidRDefault="00F0073D" w:rsidP="00F0073D">
      <w:pPr>
        <w:tabs>
          <w:tab w:val="left" w:pos="142"/>
        </w:tabs>
        <w:jc w:val="both"/>
        <w:rPr>
          <w:sz w:val="28"/>
          <w:szCs w:val="28"/>
          <w:lang w:val="en-GB"/>
        </w:rPr>
      </w:pPr>
      <w:r w:rsidRPr="00451F2E">
        <w:rPr>
          <w:sz w:val="28"/>
          <w:szCs w:val="28"/>
          <w:lang w:val="en-GB"/>
        </w:rPr>
        <w:t>Community play work recognises that every child 5 to 15 years old in Wrexham has a right to play and playing is essential to children’s wellbeing both now and in the future. It works towards identifying the effects adult agendas and perceptions have had on the freedom and independence that children need to play and it supports the Local Authority to address this.</w:t>
      </w:r>
    </w:p>
    <w:p w:rsidR="00F0073D" w:rsidRPr="005328DC" w:rsidRDefault="00F0073D" w:rsidP="00F0073D">
      <w:pPr>
        <w:tabs>
          <w:tab w:val="left" w:pos="142"/>
        </w:tabs>
        <w:jc w:val="both"/>
        <w:rPr>
          <w:sz w:val="20"/>
          <w:szCs w:val="28"/>
          <w:lang w:val="en-GB"/>
        </w:rPr>
      </w:pPr>
    </w:p>
    <w:p w:rsidR="005328DC" w:rsidRPr="005328DC" w:rsidRDefault="005328DC" w:rsidP="005328DC">
      <w:pPr>
        <w:tabs>
          <w:tab w:val="left" w:pos="142"/>
        </w:tabs>
        <w:jc w:val="both"/>
        <w:rPr>
          <w:sz w:val="28"/>
          <w:szCs w:val="28"/>
        </w:rPr>
      </w:pPr>
      <w:r w:rsidRPr="005328DC">
        <w:rPr>
          <w:sz w:val="28"/>
          <w:szCs w:val="28"/>
        </w:rPr>
        <w:t xml:space="preserve">In Wrexham, Community Youth Work </w:t>
      </w:r>
      <w:r w:rsidRPr="005328DC">
        <w:rPr>
          <w:sz w:val="28"/>
          <w:szCs w:val="28"/>
          <w:lang w:val="en-GB"/>
        </w:rPr>
        <w:t>offers both universal and targeted provision for young people,</w:t>
      </w:r>
      <w:r w:rsidRPr="005328DC">
        <w:rPr>
          <w:sz w:val="28"/>
          <w:szCs w:val="28"/>
        </w:rPr>
        <w:t xml:space="preserve"> providing them with a sense of freedom and security, enabling them to meet up, make friends, express themselves and have new experiences outside of school. In doing so, we support young people through the up’s and down’s of adolescence and aim to increase their sense of attachment to their local communities.   </w:t>
      </w:r>
    </w:p>
    <w:p w:rsidR="00F0073D" w:rsidRPr="005328DC" w:rsidRDefault="00F0073D" w:rsidP="00F0073D">
      <w:pPr>
        <w:tabs>
          <w:tab w:val="left" w:pos="142"/>
        </w:tabs>
        <w:jc w:val="both"/>
        <w:rPr>
          <w:sz w:val="20"/>
          <w:szCs w:val="28"/>
          <w:lang w:val="en-GB"/>
        </w:rPr>
      </w:pPr>
    </w:p>
    <w:p w:rsidR="00F0073D" w:rsidRPr="00451F2E" w:rsidRDefault="00F0073D" w:rsidP="00F0073D">
      <w:pPr>
        <w:tabs>
          <w:tab w:val="left" w:pos="142"/>
        </w:tabs>
        <w:jc w:val="both"/>
        <w:rPr>
          <w:b/>
          <w:sz w:val="28"/>
          <w:szCs w:val="28"/>
          <w:lang w:val="en-GB"/>
        </w:rPr>
      </w:pPr>
      <w:r w:rsidRPr="00451F2E">
        <w:rPr>
          <w:b/>
          <w:sz w:val="28"/>
          <w:szCs w:val="28"/>
          <w:lang w:val="en-GB"/>
        </w:rPr>
        <w:t>What does the Community Play and Youth Support Team offer?</w:t>
      </w:r>
    </w:p>
    <w:p w:rsidR="00F0073D" w:rsidRPr="00451F2E" w:rsidRDefault="00F0073D" w:rsidP="00F0073D">
      <w:pPr>
        <w:tabs>
          <w:tab w:val="left" w:pos="142"/>
        </w:tabs>
        <w:jc w:val="both"/>
        <w:rPr>
          <w:sz w:val="28"/>
          <w:szCs w:val="28"/>
          <w:lang w:val="en-GB"/>
        </w:rPr>
      </w:pPr>
      <w:r w:rsidRPr="00451F2E">
        <w:rPr>
          <w:sz w:val="28"/>
          <w:szCs w:val="28"/>
          <w:lang w:val="en-GB"/>
        </w:rPr>
        <w:t>The Community Play Work Team will engage with young people and advocate for play to be considered in the planning of local services; enhancing the development and delivery of play work projects, and providing ongoing practical advice to families, community stakeholders and other professionals in their support of children’s right to play.</w:t>
      </w:r>
    </w:p>
    <w:p w:rsidR="00F0073D" w:rsidRPr="005328DC" w:rsidRDefault="00F0073D" w:rsidP="00F0073D">
      <w:pPr>
        <w:tabs>
          <w:tab w:val="left" w:pos="142"/>
        </w:tabs>
        <w:jc w:val="both"/>
        <w:rPr>
          <w:sz w:val="20"/>
          <w:szCs w:val="28"/>
          <w:lang w:val="en-GB"/>
        </w:rPr>
      </w:pPr>
    </w:p>
    <w:p w:rsidR="00F0073D" w:rsidRPr="00451F2E" w:rsidRDefault="00F0073D" w:rsidP="00F0073D">
      <w:pPr>
        <w:tabs>
          <w:tab w:val="left" w:pos="142"/>
        </w:tabs>
        <w:jc w:val="both"/>
        <w:rPr>
          <w:sz w:val="28"/>
          <w:szCs w:val="28"/>
          <w:lang w:val="en-GB"/>
        </w:rPr>
      </w:pPr>
      <w:r w:rsidRPr="00451F2E">
        <w:rPr>
          <w:sz w:val="28"/>
          <w:szCs w:val="28"/>
          <w:lang w:val="en-GB"/>
        </w:rPr>
        <w:t>Through the commitment of community play work, Wrexham as a county will place a greater value and emphasis on children’s right to play and by improving time, space and permission for play within local communities we will better enable children to play and therefore experience healthier childhoods.</w:t>
      </w:r>
    </w:p>
    <w:p w:rsidR="00F0073D" w:rsidRPr="00451F2E" w:rsidRDefault="00F0073D" w:rsidP="00F0073D">
      <w:pPr>
        <w:tabs>
          <w:tab w:val="left" w:pos="142"/>
        </w:tabs>
        <w:jc w:val="both"/>
        <w:rPr>
          <w:sz w:val="28"/>
          <w:szCs w:val="28"/>
          <w:lang w:val="en-GB"/>
        </w:rPr>
      </w:pPr>
      <w:r w:rsidRPr="00451F2E">
        <w:rPr>
          <w:sz w:val="28"/>
          <w:szCs w:val="28"/>
          <w:lang w:val="en-GB"/>
        </w:rPr>
        <w:t>Community youth work provides opportunities for young people to participate in non-formal and informal learning experiences that will facilitate their personal, social and educational development and enable them to establish their place, voice and influence in society and to reach their full potential.</w:t>
      </w:r>
    </w:p>
    <w:p w:rsidR="00F0073D" w:rsidRPr="005328DC" w:rsidRDefault="00F0073D" w:rsidP="00F0073D">
      <w:pPr>
        <w:tabs>
          <w:tab w:val="left" w:pos="142"/>
        </w:tabs>
        <w:jc w:val="both"/>
        <w:rPr>
          <w:sz w:val="20"/>
          <w:szCs w:val="28"/>
          <w:lang w:val="en-GB"/>
        </w:rPr>
      </w:pPr>
    </w:p>
    <w:p w:rsidR="0021376E" w:rsidRDefault="00F0073D" w:rsidP="00F0073D">
      <w:pPr>
        <w:tabs>
          <w:tab w:val="left" w:pos="142"/>
        </w:tabs>
        <w:jc w:val="both"/>
        <w:rPr>
          <w:sz w:val="28"/>
          <w:szCs w:val="28"/>
          <w:lang w:val="en-GB"/>
        </w:rPr>
      </w:pPr>
      <w:r w:rsidRPr="00451F2E">
        <w:rPr>
          <w:sz w:val="28"/>
          <w:szCs w:val="28"/>
          <w:lang w:val="en-GB"/>
        </w:rPr>
        <w:t>Activities that reflect the needs of the young person and are underpinned through an empowering, inclusive, participative, expressive and educative approach including participating in youth forums and councils, residential visits and trips, sporting and leisure activities and young person directed thematic sessions. Information, advice and guidance is prevalent throughout any youth work session and signposting.</w:t>
      </w:r>
    </w:p>
    <w:p w:rsidR="005328DC" w:rsidRPr="005328DC" w:rsidRDefault="005328DC" w:rsidP="00F0073D">
      <w:pPr>
        <w:tabs>
          <w:tab w:val="left" w:pos="142"/>
        </w:tabs>
        <w:jc w:val="both"/>
        <w:rPr>
          <w:sz w:val="34"/>
          <w:szCs w:val="28"/>
          <w:lang w:val="en-GB"/>
        </w:rPr>
      </w:pPr>
    </w:p>
    <w:p w:rsidR="00F0073D" w:rsidRPr="008E31D1" w:rsidRDefault="00F0073D" w:rsidP="008E31D1">
      <w:pPr>
        <w:pStyle w:val="Sectionsub-headings"/>
        <w:rPr>
          <w:color w:val="4BACC6" w:themeColor="accent5"/>
        </w:rPr>
      </w:pPr>
      <w:r w:rsidRPr="008E31D1">
        <w:rPr>
          <w:color w:val="4BACC6" w:themeColor="accent5"/>
        </w:rPr>
        <w:lastRenderedPageBreak/>
        <w:t>PARTICIPATION</w:t>
      </w:r>
      <w:r w:rsidR="00D95688">
        <w:rPr>
          <w:color w:val="4BACC6" w:themeColor="accent5"/>
        </w:rPr>
        <w:t xml:space="preserve"> TEAM</w:t>
      </w:r>
    </w:p>
    <w:p w:rsidR="00F0073D" w:rsidRPr="00451F2E" w:rsidRDefault="00F0073D" w:rsidP="00F0073D">
      <w:pPr>
        <w:tabs>
          <w:tab w:val="left" w:pos="142"/>
        </w:tabs>
        <w:jc w:val="both"/>
        <w:rPr>
          <w:b/>
          <w:sz w:val="28"/>
          <w:szCs w:val="28"/>
          <w:lang w:val="en-GB"/>
        </w:rPr>
      </w:pPr>
      <w:r w:rsidRPr="00451F2E">
        <w:rPr>
          <w:b/>
          <w:sz w:val="28"/>
          <w:szCs w:val="28"/>
          <w:lang w:val="en-GB"/>
        </w:rPr>
        <w:t>What is the aim of Participation?</w:t>
      </w:r>
    </w:p>
    <w:p w:rsidR="00F0073D" w:rsidRPr="00451F2E" w:rsidRDefault="00F0073D" w:rsidP="00F0073D">
      <w:pPr>
        <w:tabs>
          <w:tab w:val="left" w:pos="142"/>
        </w:tabs>
        <w:jc w:val="both"/>
        <w:rPr>
          <w:sz w:val="28"/>
          <w:szCs w:val="28"/>
          <w:lang w:val="en-GB"/>
        </w:rPr>
      </w:pPr>
      <w:r w:rsidRPr="00451F2E">
        <w:rPr>
          <w:sz w:val="28"/>
          <w:szCs w:val="28"/>
          <w:lang w:val="en-GB"/>
        </w:rPr>
        <w:t>The Participation Team supports Welsh Government to ensure children and young people aged 11 to 25 are able to access opportunities to participate in decision making locally and nationally that affect their lives.</w:t>
      </w:r>
    </w:p>
    <w:p w:rsidR="00F0073D" w:rsidRPr="00451F2E" w:rsidRDefault="00F0073D" w:rsidP="00F0073D">
      <w:pPr>
        <w:tabs>
          <w:tab w:val="left" w:pos="142"/>
        </w:tabs>
        <w:jc w:val="both"/>
        <w:rPr>
          <w:b/>
          <w:sz w:val="28"/>
          <w:szCs w:val="28"/>
          <w:lang w:val="en-GB"/>
        </w:rPr>
      </w:pPr>
    </w:p>
    <w:p w:rsidR="00F0073D" w:rsidRPr="00451F2E" w:rsidRDefault="00F0073D" w:rsidP="00F0073D">
      <w:pPr>
        <w:tabs>
          <w:tab w:val="left" w:pos="142"/>
        </w:tabs>
        <w:jc w:val="both"/>
        <w:rPr>
          <w:b/>
          <w:sz w:val="28"/>
          <w:szCs w:val="28"/>
          <w:lang w:val="en-GB"/>
        </w:rPr>
      </w:pPr>
      <w:r w:rsidRPr="00451F2E">
        <w:rPr>
          <w:b/>
          <w:sz w:val="28"/>
          <w:szCs w:val="28"/>
          <w:lang w:val="en-GB"/>
        </w:rPr>
        <w:t>What do the Participation Team offer?</w:t>
      </w:r>
    </w:p>
    <w:p w:rsidR="00F0073D" w:rsidRPr="00451F2E" w:rsidRDefault="00F0073D" w:rsidP="00F0073D">
      <w:pPr>
        <w:tabs>
          <w:tab w:val="left" w:pos="142"/>
        </w:tabs>
        <w:jc w:val="both"/>
        <w:rPr>
          <w:sz w:val="28"/>
          <w:szCs w:val="28"/>
          <w:lang w:val="en-GB"/>
        </w:rPr>
      </w:pPr>
      <w:r w:rsidRPr="00451F2E">
        <w:rPr>
          <w:sz w:val="28"/>
          <w:szCs w:val="28"/>
          <w:lang w:val="en-GB"/>
        </w:rPr>
        <w:t>The Participation Team is specifically concerned with how children and young people are involved in decision making processes. This is inclusive of all aspects of planning, delivering and reviewing services within Wrexham Council as well as children and young people in third sector organisations supporting skill development through professional observations, consultation and engagement processes. Training is available for both professionals and young people in decision making skills, interviewing skills, participation and grant panels, supporting school councils, pupil associate governors and community forums.</w:t>
      </w:r>
    </w:p>
    <w:p w:rsidR="00F0073D" w:rsidRPr="00451F2E" w:rsidRDefault="00F0073D" w:rsidP="00F0073D">
      <w:pPr>
        <w:tabs>
          <w:tab w:val="left" w:pos="142"/>
        </w:tabs>
        <w:jc w:val="both"/>
        <w:rPr>
          <w:sz w:val="28"/>
          <w:szCs w:val="28"/>
          <w:lang w:val="en-GB"/>
        </w:rPr>
      </w:pPr>
    </w:p>
    <w:p w:rsidR="00F0073D" w:rsidRPr="00451F2E" w:rsidRDefault="00F0073D" w:rsidP="00F0073D">
      <w:pPr>
        <w:tabs>
          <w:tab w:val="left" w:pos="142"/>
        </w:tabs>
        <w:jc w:val="both"/>
        <w:rPr>
          <w:sz w:val="28"/>
          <w:szCs w:val="28"/>
          <w:lang w:val="en-GB"/>
        </w:rPr>
      </w:pPr>
      <w:r w:rsidRPr="00451F2E">
        <w:rPr>
          <w:sz w:val="28"/>
          <w:szCs w:val="28"/>
          <w:lang w:val="en-GB"/>
        </w:rPr>
        <w:t>The team also facilitates The Senedd Yr Ifanc, a Wrexham Youth Parliament made up of young people who represent young people on local and national issues that affect them.</w:t>
      </w:r>
    </w:p>
    <w:p w:rsidR="00F0073D" w:rsidRPr="00451F2E" w:rsidRDefault="00F0073D" w:rsidP="00F0073D">
      <w:pPr>
        <w:tabs>
          <w:tab w:val="left" w:pos="142"/>
        </w:tabs>
        <w:jc w:val="both"/>
        <w:rPr>
          <w:sz w:val="28"/>
          <w:szCs w:val="28"/>
          <w:lang w:val="en-GB"/>
        </w:rPr>
      </w:pPr>
    </w:p>
    <w:p w:rsidR="00F0073D" w:rsidRPr="008E31D1" w:rsidRDefault="00F0073D" w:rsidP="008E31D1">
      <w:pPr>
        <w:pStyle w:val="Sectionsub-headings"/>
        <w:rPr>
          <w:color w:val="4BACC6" w:themeColor="accent5"/>
        </w:rPr>
      </w:pPr>
      <w:r w:rsidRPr="008E31D1">
        <w:rPr>
          <w:color w:val="4BACC6" w:themeColor="accent5"/>
        </w:rPr>
        <w:t>DUKE OF EDINBURGH’S AWARD</w:t>
      </w:r>
    </w:p>
    <w:p w:rsidR="00F0073D" w:rsidRPr="00451F2E" w:rsidRDefault="00F0073D" w:rsidP="00F0073D">
      <w:pPr>
        <w:tabs>
          <w:tab w:val="left" w:pos="142"/>
        </w:tabs>
        <w:jc w:val="both"/>
        <w:rPr>
          <w:b/>
          <w:sz w:val="28"/>
          <w:szCs w:val="28"/>
          <w:lang w:val="en-GB"/>
        </w:rPr>
      </w:pPr>
      <w:r w:rsidRPr="00451F2E">
        <w:rPr>
          <w:b/>
          <w:sz w:val="28"/>
          <w:szCs w:val="28"/>
          <w:lang w:val="en-GB"/>
        </w:rPr>
        <w:t>What is the aim of Duke of Edinburgh’s Award?</w:t>
      </w:r>
    </w:p>
    <w:p w:rsidR="00F0073D" w:rsidRPr="00451F2E" w:rsidRDefault="00F0073D" w:rsidP="00F0073D">
      <w:pPr>
        <w:tabs>
          <w:tab w:val="left" w:pos="142"/>
        </w:tabs>
        <w:jc w:val="both"/>
        <w:rPr>
          <w:sz w:val="28"/>
          <w:szCs w:val="28"/>
          <w:lang w:val="en-GB"/>
        </w:rPr>
      </w:pPr>
      <w:r w:rsidRPr="00451F2E">
        <w:rPr>
          <w:sz w:val="28"/>
          <w:szCs w:val="28"/>
          <w:lang w:val="en-GB"/>
        </w:rPr>
        <w:t xml:space="preserve">The Duke of Edinburgh’s Award provides a rich, rewarding and progressive programme of personal development for young people and is open to young people between the ages of 14 to 24 regardless of background, location or ability. </w:t>
      </w:r>
    </w:p>
    <w:p w:rsidR="00F0073D" w:rsidRPr="00451F2E" w:rsidRDefault="00F0073D" w:rsidP="00F0073D">
      <w:pPr>
        <w:tabs>
          <w:tab w:val="left" w:pos="142"/>
        </w:tabs>
        <w:jc w:val="both"/>
        <w:rPr>
          <w:sz w:val="28"/>
          <w:szCs w:val="28"/>
          <w:lang w:val="en-GB"/>
        </w:rPr>
      </w:pPr>
    </w:p>
    <w:p w:rsidR="00F0073D" w:rsidRPr="00451F2E" w:rsidRDefault="00F0073D" w:rsidP="00F0073D">
      <w:pPr>
        <w:tabs>
          <w:tab w:val="left" w:pos="142"/>
        </w:tabs>
        <w:jc w:val="both"/>
        <w:rPr>
          <w:b/>
          <w:sz w:val="28"/>
          <w:szCs w:val="28"/>
          <w:lang w:val="en-GB"/>
        </w:rPr>
      </w:pPr>
      <w:r w:rsidRPr="00451F2E">
        <w:rPr>
          <w:b/>
          <w:sz w:val="28"/>
          <w:szCs w:val="28"/>
          <w:lang w:val="en-GB"/>
        </w:rPr>
        <w:t>What does the Duke of Edinburgh’s Award offer?</w:t>
      </w:r>
    </w:p>
    <w:p w:rsidR="00F0073D" w:rsidRPr="00451F2E" w:rsidRDefault="00F0073D" w:rsidP="00F0073D">
      <w:pPr>
        <w:tabs>
          <w:tab w:val="left" w:pos="142"/>
        </w:tabs>
        <w:jc w:val="both"/>
        <w:rPr>
          <w:sz w:val="28"/>
          <w:szCs w:val="28"/>
          <w:lang w:val="en-GB"/>
        </w:rPr>
      </w:pPr>
      <w:r w:rsidRPr="00451F2E">
        <w:rPr>
          <w:sz w:val="28"/>
          <w:szCs w:val="28"/>
          <w:lang w:val="en-GB"/>
        </w:rPr>
        <w:t xml:space="preserve">The Duke of Edinburgh’s Award creates opportunities for participants to develop personal and social skills leading to increased confidence self-esteem and independence and actively encourages young people to be involved in the process of activity planning, decision making and reviewing experiences. </w:t>
      </w:r>
    </w:p>
    <w:p w:rsidR="00F0073D" w:rsidRPr="00451F2E" w:rsidRDefault="00F0073D" w:rsidP="00F0073D">
      <w:pPr>
        <w:tabs>
          <w:tab w:val="left" w:pos="142"/>
        </w:tabs>
        <w:jc w:val="both"/>
        <w:rPr>
          <w:sz w:val="28"/>
          <w:szCs w:val="28"/>
          <w:lang w:val="en-GB"/>
        </w:rPr>
      </w:pPr>
    </w:p>
    <w:p w:rsidR="00F0073D" w:rsidRPr="00451F2E" w:rsidRDefault="00F0073D" w:rsidP="00F0073D">
      <w:pPr>
        <w:tabs>
          <w:tab w:val="left" w:pos="142"/>
        </w:tabs>
        <w:jc w:val="both"/>
        <w:rPr>
          <w:sz w:val="28"/>
          <w:szCs w:val="28"/>
          <w:lang w:val="en-GB"/>
        </w:rPr>
      </w:pPr>
      <w:r w:rsidRPr="00451F2E">
        <w:rPr>
          <w:sz w:val="28"/>
          <w:szCs w:val="28"/>
          <w:lang w:val="en-GB"/>
        </w:rPr>
        <w:t>It comprises of a series of activities covering different categories that participants undertake to achieve their Bronze, Silver or Gold Award. Each level of award is categorized in to the following sections; volunteering; physical; skills and expedition.</w:t>
      </w:r>
    </w:p>
    <w:p w:rsidR="00F0073D" w:rsidRPr="00451F2E" w:rsidRDefault="00F0073D" w:rsidP="00F0073D">
      <w:pPr>
        <w:tabs>
          <w:tab w:val="left" w:pos="142"/>
        </w:tabs>
        <w:jc w:val="both"/>
        <w:rPr>
          <w:sz w:val="28"/>
          <w:szCs w:val="28"/>
          <w:lang w:val="en-GB"/>
        </w:rPr>
      </w:pPr>
    </w:p>
    <w:p w:rsidR="00F0073D" w:rsidRPr="008E31D1" w:rsidRDefault="00F0073D" w:rsidP="008E31D1">
      <w:pPr>
        <w:pStyle w:val="Sectionsub-headings"/>
        <w:rPr>
          <w:color w:val="4BACC6" w:themeColor="accent5"/>
        </w:rPr>
      </w:pPr>
      <w:r w:rsidRPr="008E31D1">
        <w:rPr>
          <w:color w:val="4BACC6" w:themeColor="accent5"/>
        </w:rPr>
        <w:t>WREXHAM INTEGRATED VOLUNTEER PROJECT</w:t>
      </w:r>
    </w:p>
    <w:p w:rsidR="00F0073D" w:rsidRPr="00451F2E" w:rsidRDefault="00F0073D" w:rsidP="00F0073D">
      <w:pPr>
        <w:tabs>
          <w:tab w:val="left" w:pos="142"/>
        </w:tabs>
        <w:jc w:val="both"/>
        <w:rPr>
          <w:b/>
          <w:sz w:val="28"/>
          <w:szCs w:val="28"/>
          <w:lang w:val="en-GB"/>
        </w:rPr>
      </w:pPr>
      <w:r w:rsidRPr="00451F2E">
        <w:rPr>
          <w:b/>
          <w:sz w:val="28"/>
          <w:szCs w:val="28"/>
          <w:lang w:val="en-GB"/>
        </w:rPr>
        <w:t>What is the aim of Wrexham Integrated Volunteer Project?</w:t>
      </w:r>
    </w:p>
    <w:p w:rsidR="00F0073D" w:rsidRPr="00451F2E" w:rsidRDefault="00F0073D" w:rsidP="00F0073D">
      <w:pPr>
        <w:tabs>
          <w:tab w:val="left" w:pos="142"/>
        </w:tabs>
        <w:jc w:val="both"/>
        <w:rPr>
          <w:sz w:val="28"/>
          <w:szCs w:val="28"/>
          <w:lang w:val="en-GB"/>
        </w:rPr>
      </w:pPr>
      <w:r w:rsidRPr="00451F2E">
        <w:rPr>
          <w:sz w:val="28"/>
          <w:szCs w:val="28"/>
          <w:lang w:val="en-GB"/>
        </w:rPr>
        <w:t>Working in partnership with the Youth Justice Service, Health and Wellbeing, Play Development Team, Youth Services, Parenting Team and Education Support Service, Wrexham Integrated Volunteer Project provides volunteering opportunities where people aged 18 plus or 16 plus for Play Development can make a positive change in their community.</w:t>
      </w:r>
    </w:p>
    <w:p w:rsidR="00F0073D" w:rsidRPr="00451F2E" w:rsidRDefault="00F0073D" w:rsidP="00F0073D">
      <w:pPr>
        <w:tabs>
          <w:tab w:val="left" w:pos="142"/>
        </w:tabs>
        <w:jc w:val="both"/>
        <w:rPr>
          <w:b/>
          <w:sz w:val="28"/>
          <w:szCs w:val="28"/>
          <w:lang w:val="en-GB"/>
        </w:rPr>
      </w:pPr>
    </w:p>
    <w:p w:rsidR="00F0073D" w:rsidRPr="00451F2E" w:rsidRDefault="00F0073D" w:rsidP="00F0073D">
      <w:pPr>
        <w:tabs>
          <w:tab w:val="left" w:pos="142"/>
        </w:tabs>
        <w:jc w:val="both"/>
        <w:rPr>
          <w:b/>
          <w:sz w:val="28"/>
          <w:szCs w:val="28"/>
          <w:lang w:val="en-GB"/>
        </w:rPr>
      </w:pPr>
      <w:r w:rsidRPr="00451F2E">
        <w:rPr>
          <w:b/>
          <w:sz w:val="28"/>
          <w:szCs w:val="28"/>
          <w:lang w:val="en-GB"/>
        </w:rPr>
        <w:t>What does the Wrexham Integrated Volunteer Project offer?</w:t>
      </w:r>
    </w:p>
    <w:p w:rsidR="00F0073D" w:rsidRDefault="00F0073D" w:rsidP="00F0073D">
      <w:pPr>
        <w:tabs>
          <w:tab w:val="left" w:pos="142"/>
        </w:tabs>
        <w:jc w:val="both"/>
        <w:rPr>
          <w:sz w:val="28"/>
          <w:szCs w:val="28"/>
          <w:lang w:val="en-GB"/>
        </w:rPr>
      </w:pPr>
      <w:r w:rsidRPr="00451F2E">
        <w:rPr>
          <w:sz w:val="28"/>
          <w:szCs w:val="28"/>
          <w:lang w:val="en-GB"/>
        </w:rPr>
        <w:t xml:space="preserve">Wrexham Integrated Volunteer Project offers ongoing training, support, paid expenses and supervision to develop skills </w:t>
      </w:r>
      <w:r w:rsidR="004C7B06">
        <w:rPr>
          <w:sz w:val="28"/>
          <w:szCs w:val="28"/>
          <w:lang w:val="en-GB"/>
        </w:rPr>
        <w:t>that enable</w:t>
      </w:r>
      <w:r w:rsidR="004C7B06" w:rsidRPr="00451F2E">
        <w:rPr>
          <w:sz w:val="28"/>
          <w:szCs w:val="28"/>
          <w:lang w:val="en-GB"/>
        </w:rPr>
        <w:t xml:space="preserve"> </w:t>
      </w:r>
      <w:r w:rsidRPr="00451F2E">
        <w:rPr>
          <w:sz w:val="28"/>
          <w:szCs w:val="28"/>
          <w:lang w:val="en-GB"/>
        </w:rPr>
        <w:t xml:space="preserve">volunteers to gain useful experience. </w:t>
      </w:r>
    </w:p>
    <w:p w:rsidR="005328DC" w:rsidRPr="00451F2E" w:rsidRDefault="005328DC" w:rsidP="00F0073D">
      <w:pPr>
        <w:tabs>
          <w:tab w:val="left" w:pos="142"/>
        </w:tabs>
        <w:jc w:val="both"/>
        <w:rPr>
          <w:sz w:val="28"/>
          <w:szCs w:val="28"/>
          <w:lang w:val="en-GB"/>
        </w:rPr>
      </w:pPr>
    </w:p>
    <w:p w:rsidR="00F0073D" w:rsidRPr="008E31D1" w:rsidRDefault="00F0073D" w:rsidP="008E31D1">
      <w:pPr>
        <w:pStyle w:val="Sectionsub-headings"/>
        <w:rPr>
          <w:color w:val="4BACC6" w:themeColor="accent5"/>
        </w:rPr>
      </w:pPr>
      <w:r w:rsidRPr="008E31D1">
        <w:rPr>
          <w:color w:val="4BACC6" w:themeColor="accent5"/>
        </w:rPr>
        <w:lastRenderedPageBreak/>
        <w:t>RESTORATIVE TEAM</w:t>
      </w:r>
    </w:p>
    <w:p w:rsidR="00F0073D" w:rsidRPr="00451F2E" w:rsidRDefault="00F0073D" w:rsidP="00F0073D">
      <w:pPr>
        <w:tabs>
          <w:tab w:val="left" w:pos="142"/>
        </w:tabs>
        <w:jc w:val="both"/>
        <w:rPr>
          <w:b/>
          <w:sz w:val="28"/>
          <w:szCs w:val="28"/>
          <w:lang w:val="en-GB"/>
        </w:rPr>
      </w:pPr>
      <w:r w:rsidRPr="00451F2E">
        <w:rPr>
          <w:b/>
          <w:sz w:val="28"/>
          <w:szCs w:val="28"/>
          <w:lang w:val="en-GB"/>
        </w:rPr>
        <w:t>What is the aim of the Restorative Team?</w:t>
      </w:r>
    </w:p>
    <w:p w:rsidR="00F0073D" w:rsidRPr="00451F2E" w:rsidRDefault="00F0073D" w:rsidP="00F0073D">
      <w:pPr>
        <w:tabs>
          <w:tab w:val="left" w:pos="142"/>
        </w:tabs>
        <w:jc w:val="both"/>
        <w:rPr>
          <w:sz w:val="28"/>
          <w:szCs w:val="28"/>
          <w:lang w:val="en-GB"/>
        </w:rPr>
      </w:pPr>
      <w:r w:rsidRPr="00451F2E">
        <w:rPr>
          <w:sz w:val="28"/>
          <w:szCs w:val="28"/>
          <w:lang w:val="en-GB"/>
        </w:rPr>
        <w:t>The aim of the Restorative Team is to engage with young people prior to any conviction or offending behaviour developing and to inform them of the consequences of antisocial behaviour and crime. The purpose of which is to prevent young people from entering the Criminal Justice system and to ensure that community cohesion is upheld.</w:t>
      </w:r>
    </w:p>
    <w:p w:rsidR="00F0073D" w:rsidRPr="00451F2E" w:rsidRDefault="00F0073D" w:rsidP="00F0073D">
      <w:pPr>
        <w:tabs>
          <w:tab w:val="left" w:pos="142"/>
        </w:tabs>
        <w:jc w:val="both"/>
        <w:rPr>
          <w:sz w:val="28"/>
          <w:szCs w:val="28"/>
          <w:lang w:val="en-GB"/>
        </w:rPr>
      </w:pPr>
    </w:p>
    <w:p w:rsidR="00F0073D" w:rsidRPr="00451F2E" w:rsidRDefault="00F0073D" w:rsidP="00F0073D">
      <w:pPr>
        <w:tabs>
          <w:tab w:val="left" w:pos="142"/>
        </w:tabs>
        <w:jc w:val="both"/>
        <w:rPr>
          <w:b/>
          <w:sz w:val="28"/>
          <w:szCs w:val="28"/>
          <w:lang w:val="en-GB"/>
        </w:rPr>
      </w:pPr>
      <w:r w:rsidRPr="00451F2E">
        <w:rPr>
          <w:b/>
          <w:sz w:val="28"/>
          <w:szCs w:val="28"/>
          <w:lang w:val="en-GB"/>
        </w:rPr>
        <w:t>What does the Restorative Team offer?</w:t>
      </w:r>
    </w:p>
    <w:p w:rsidR="00F0073D" w:rsidRPr="00451F2E" w:rsidRDefault="00F0073D" w:rsidP="00F0073D">
      <w:pPr>
        <w:tabs>
          <w:tab w:val="left" w:pos="142"/>
        </w:tabs>
        <w:jc w:val="both"/>
        <w:rPr>
          <w:sz w:val="28"/>
          <w:szCs w:val="28"/>
          <w:lang w:val="en-GB"/>
        </w:rPr>
      </w:pPr>
      <w:r w:rsidRPr="00451F2E">
        <w:rPr>
          <w:sz w:val="28"/>
          <w:szCs w:val="28"/>
          <w:lang w:val="en-GB"/>
        </w:rPr>
        <w:t>The Restorative Team offers prevention work with young people on the periphery of offending behaviour as well as those engaging in anti-social behaviour within the community, providing assessment and early intervention for those young people who are exhibiting behaviour which may lead to criminality and to advise and support professionals who work with them. The Restorative Team provides comprehensive intervention directly with young people, their families and victims of crime. Young people will be involved with a number of preventative activities including Community Reparation, Unpaid Work, Diversionary Sessions, Anti-social Behaviour Workshops, Community Projects and one to one work all of which are aimed at reducing and preventing offending behaviour.</w:t>
      </w:r>
    </w:p>
    <w:p w:rsidR="00F0073D" w:rsidRPr="00451F2E" w:rsidRDefault="00F0073D" w:rsidP="00F0073D">
      <w:pPr>
        <w:tabs>
          <w:tab w:val="left" w:pos="142"/>
        </w:tabs>
        <w:jc w:val="both"/>
        <w:rPr>
          <w:sz w:val="28"/>
          <w:szCs w:val="28"/>
          <w:lang w:val="en-GB"/>
        </w:rPr>
      </w:pPr>
    </w:p>
    <w:p w:rsidR="009D2B98" w:rsidRDefault="009D2B98" w:rsidP="00F0073D">
      <w:pPr>
        <w:tabs>
          <w:tab w:val="left" w:pos="142"/>
        </w:tabs>
        <w:jc w:val="both"/>
        <w:rPr>
          <w:sz w:val="28"/>
          <w:szCs w:val="28"/>
          <w:lang w:val="en-GB"/>
        </w:rPr>
      </w:pPr>
    </w:p>
    <w:p w:rsidR="009D2B98" w:rsidRDefault="009D2B98" w:rsidP="00F0073D">
      <w:pPr>
        <w:tabs>
          <w:tab w:val="left" w:pos="142"/>
        </w:tabs>
        <w:jc w:val="both"/>
        <w:rPr>
          <w:sz w:val="28"/>
          <w:szCs w:val="28"/>
          <w:lang w:val="en-GB"/>
        </w:rPr>
      </w:pPr>
    </w:p>
    <w:p w:rsidR="009D2B98" w:rsidRDefault="009D2B98" w:rsidP="00F0073D">
      <w:pPr>
        <w:tabs>
          <w:tab w:val="left" w:pos="142"/>
        </w:tabs>
        <w:jc w:val="both"/>
        <w:rPr>
          <w:sz w:val="28"/>
          <w:szCs w:val="28"/>
          <w:lang w:val="en-GB"/>
        </w:rPr>
      </w:pPr>
    </w:p>
    <w:p w:rsidR="009D2B98" w:rsidRPr="00451F2E" w:rsidRDefault="009D2B98" w:rsidP="00F0073D">
      <w:pPr>
        <w:tabs>
          <w:tab w:val="left" w:pos="142"/>
        </w:tabs>
        <w:jc w:val="both"/>
        <w:rPr>
          <w:sz w:val="28"/>
          <w:szCs w:val="28"/>
          <w:lang w:val="en-GB"/>
        </w:rPr>
        <w:sectPr w:rsidR="009D2B98"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72"/>
      </w:tblGrid>
      <w:tr w:rsidR="00F0073D" w:rsidRPr="00451F2E" w:rsidTr="004A1E4B">
        <w:trPr>
          <w:trHeight w:val="624"/>
        </w:trPr>
        <w:tc>
          <w:tcPr>
            <w:tcW w:w="10772" w:type="dxa"/>
            <w:tcBorders>
              <w:top w:val="nil"/>
              <w:left w:val="nil"/>
              <w:bottom w:val="nil"/>
              <w:right w:val="nil"/>
            </w:tcBorders>
            <w:shd w:val="clear" w:color="auto" w:fill="C0504D" w:themeFill="accent2"/>
            <w:vAlign w:val="center"/>
          </w:tcPr>
          <w:p w:rsidR="00F0073D" w:rsidRPr="00451F2E" w:rsidRDefault="00F0073D" w:rsidP="008E31D1">
            <w:pPr>
              <w:pStyle w:val="SectionNames"/>
            </w:pPr>
            <w:r w:rsidRPr="00451F2E">
              <w:lastRenderedPageBreak/>
              <w:t xml:space="preserve">EDUCATION SUPPORT SERVICE </w:t>
            </w:r>
          </w:p>
        </w:tc>
      </w:tr>
    </w:tbl>
    <w:p w:rsidR="00F0073D" w:rsidRPr="00451F2E" w:rsidRDefault="00F0073D" w:rsidP="00F0073D">
      <w:pPr>
        <w:tabs>
          <w:tab w:val="left" w:pos="142"/>
        </w:tabs>
        <w:jc w:val="both"/>
        <w:rPr>
          <w:sz w:val="28"/>
          <w:szCs w:val="28"/>
          <w:lang w:val="en-GB"/>
        </w:rPr>
      </w:pPr>
    </w:p>
    <w:p w:rsidR="00F0073D" w:rsidRPr="00451F2E" w:rsidRDefault="00F0073D" w:rsidP="00F0073D">
      <w:pPr>
        <w:tabs>
          <w:tab w:val="left" w:pos="142"/>
        </w:tabs>
        <w:jc w:val="both"/>
        <w:rPr>
          <w:sz w:val="28"/>
          <w:szCs w:val="28"/>
          <w:lang w:val="en-GB"/>
        </w:rPr>
      </w:pPr>
      <w:r w:rsidRPr="00451F2E">
        <w:rPr>
          <w:sz w:val="28"/>
          <w:szCs w:val="28"/>
          <w:lang w:val="en-GB"/>
        </w:rPr>
        <w:t>The Education Prevention and Support Services work in support of school’s pupils and families to provide a range of support and interventions. The service consists of staff employed within Youth Work in Education, Education Social Work Service and an Education Officer. These services work directly and indirectly with pupils to provide support, to improve attendance and to reduce the risk of exclusion from school. The Education Prevention and Support Services also work directly with Young Offenders to maximise their opportunities within the education setting. The Education Prevention and Support Service employ qualified social work, youth work, teaching staff and those with relevant experience or professional skills to ensure that a range of skills and experiences are coordinated in support of vulnerable young people. Safeguarding and safe practice are a cornerstone of the EPS and a high standard of professional competence is a prerequisite.</w:t>
      </w:r>
    </w:p>
    <w:p w:rsidR="00F0073D" w:rsidRPr="00451F2E" w:rsidRDefault="00F0073D" w:rsidP="00F0073D">
      <w:pPr>
        <w:tabs>
          <w:tab w:val="left" w:pos="142"/>
        </w:tabs>
        <w:jc w:val="both"/>
        <w:rPr>
          <w:sz w:val="28"/>
          <w:szCs w:val="28"/>
          <w:lang w:val="en-GB"/>
        </w:rPr>
      </w:pPr>
    </w:p>
    <w:p w:rsidR="00AB5A63" w:rsidRPr="008E31D1" w:rsidRDefault="00AB5A63" w:rsidP="008E31D1">
      <w:pPr>
        <w:pStyle w:val="Sectionsub-headings"/>
        <w:rPr>
          <w:color w:val="C0504D" w:themeColor="accent2"/>
        </w:rPr>
      </w:pPr>
      <w:r w:rsidRPr="008E31D1">
        <w:rPr>
          <w:color w:val="C0504D" w:themeColor="accent2"/>
        </w:rPr>
        <w:t>EDUCATION OFFICER</w:t>
      </w:r>
    </w:p>
    <w:p w:rsidR="00AB5A63" w:rsidRPr="00451F2E" w:rsidRDefault="00AB5A63" w:rsidP="00AB5A63">
      <w:pPr>
        <w:tabs>
          <w:tab w:val="left" w:pos="142"/>
        </w:tabs>
        <w:jc w:val="both"/>
        <w:rPr>
          <w:b/>
          <w:sz w:val="28"/>
          <w:szCs w:val="28"/>
          <w:lang w:val="en-GB"/>
        </w:rPr>
      </w:pPr>
      <w:r w:rsidRPr="00451F2E">
        <w:rPr>
          <w:b/>
          <w:sz w:val="28"/>
          <w:szCs w:val="28"/>
          <w:lang w:val="en-GB"/>
        </w:rPr>
        <w:t>Education Officer based within Youth Justice Service</w:t>
      </w:r>
    </w:p>
    <w:p w:rsidR="00AB5A63" w:rsidRPr="00451F2E" w:rsidRDefault="00AB5A63" w:rsidP="00AB5A63">
      <w:pPr>
        <w:tabs>
          <w:tab w:val="left" w:pos="142"/>
        </w:tabs>
        <w:jc w:val="both"/>
        <w:rPr>
          <w:sz w:val="28"/>
          <w:szCs w:val="28"/>
          <w:lang w:val="en-GB"/>
        </w:rPr>
      </w:pPr>
      <w:r w:rsidRPr="00451F2E">
        <w:rPr>
          <w:sz w:val="28"/>
          <w:szCs w:val="28"/>
          <w:lang w:val="en-GB"/>
        </w:rPr>
        <w:t>The Education Officer is an experienced teacher who works in support of vulnerable young people to ensure that they have access to appropriate education. The Education Officer will ensure that young offenders who are the subject of court orders have access to Education. In addition, the Education Officer will work with other agencies and staff to support schools with strategies to reduce the level of exclusion and to safeguard vulnerable pupils.</w:t>
      </w:r>
      <w:r w:rsidR="009C165F" w:rsidRPr="009C165F">
        <w:rPr>
          <w:sz w:val="28"/>
          <w:szCs w:val="28"/>
          <w:lang w:val="en-GB"/>
        </w:rPr>
        <w:t xml:space="preserve"> The Education Officer is the service lead for Elective Home Educational (EHE) and Children Missing Education (CME) and also plays an active role in key safeguarding forums with Children’s Services.</w:t>
      </w:r>
    </w:p>
    <w:p w:rsidR="00AB5A63" w:rsidRPr="00451F2E" w:rsidRDefault="00AB5A63" w:rsidP="00AB5A63">
      <w:pPr>
        <w:tabs>
          <w:tab w:val="left" w:pos="142"/>
        </w:tabs>
        <w:jc w:val="both"/>
        <w:rPr>
          <w:b/>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Education Co-ordinator offer?</w:t>
      </w:r>
    </w:p>
    <w:p w:rsidR="00F0073D" w:rsidRPr="00451F2E" w:rsidRDefault="00AB5A63" w:rsidP="00AB5A63">
      <w:pPr>
        <w:tabs>
          <w:tab w:val="left" w:pos="142"/>
        </w:tabs>
        <w:jc w:val="both"/>
        <w:rPr>
          <w:sz w:val="28"/>
          <w:szCs w:val="28"/>
          <w:lang w:val="en-GB"/>
        </w:rPr>
      </w:pPr>
      <w:r w:rsidRPr="00451F2E">
        <w:rPr>
          <w:sz w:val="28"/>
          <w:szCs w:val="28"/>
          <w:lang w:val="en-GB"/>
        </w:rPr>
        <w:t>The Education Officer works in partnership with a dedicated Attendance Support Officer (ASO) and will ensure that any young person referred to them is assessed and has access to education. Home visits are a core part of this service provision. In addition, the Education Officer and ASO work in a multi-agency fashion coordinating Community Education Patrols and offering alternatives to exclusion where this is possible</w:t>
      </w:r>
      <w:r w:rsidR="00D95688">
        <w:rPr>
          <w:sz w:val="28"/>
          <w:szCs w:val="28"/>
          <w:lang w:val="en-GB"/>
        </w:rPr>
        <w:t>, working</w:t>
      </w:r>
      <w:r w:rsidRPr="00451F2E">
        <w:rPr>
          <w:sz w:val="28"/>
          <w:szCs w:val="28"/>
          <w:lang w:val="en-GB"/>
        </w:rPr>
        <w:t xml:space="preserve"> alongside other prevention partners to engage young people in their education support.</w:t>
      </w:r>
    </w:p>
    <w:p w:rsidR="00F0073D" w:rsidRPr="00451F2E" w:rsidRDefault="00F0073D" w:rsidP="00F0073D">
      <w:pPr>
        <w:tabs>
          <w:tab w:val="left" w:pos="142"/>
        </w:tabs>
        <w:jc w:val="both"/>
        <w:rPr>
          <w:sz w:val="28"/>
          <w:szCs w:val="28"/>
          <w:lang w:val="en-GB"/>
        </w:rPr>
      </w:pPr>
    </w:p>
    <w:p w:rsidR="00AB5A63" w:rsidRPr="008E31D1" w:rsidRDefault="00AB5A63" w:rsidP="008E31D1">
      <w:pPr>
        <w:pStyle w:val="Sectionsub-headings"/>
        <w:rPr>
          <w:color w:val="C0504D" w:themeColor="accent2"/>
        </w:rPr>
      </w:pPr>
      <w:r w:rsidRPr="008E31D1">
        <w:rPr>
          <w:color w:val="C0504D" w:themeColor="accent2"/>
        </w:rPr>
        <w:t>EDUCATION SOCIAL WORK SERVICE</w:t>
      </w:r>
    </w:p>
    <w:p w:rsidR="00AB5A63" w:rsidRPr="00451F2E" w:rsidRDefault="00AB5A63" w:rsidP="00AB5A63">
      <w:pPr>
        <w:tabs>
          <w:tab w:val="left" w:pos="142"/>
        </w:tabs>
        <w:jc w:val="both"/>
        <w:rPr>
          <w:b/>
          <w:sz w:val="28"/>
          <w:szCs w:val="28"/>
          <w:lang w:val="en-GB"/>
        </w:rPr>
      </w:pPr>
      <w:r w:rsidRPr="00451F2E">
        <w:rPr>
          <w:b/>
          <w:sz w:val="28"/>
          <w:szCs w:val="28"/>
          <w:lang w:val="en-GB"/>
        </w:rPr>
        <w:t>What is the aim of the Education Social Work Service?</w:t>
      </w:r>
    </w:p>
    <w:p w:rsidR="00AB5A63" w:rsidRPr="00451F2E" w:rsidRDefault="00AB5A63" w:rsidP="00AB5A63">
      <w:pPr>
        <w:tabs>
          <w:tab w:val="left" w:pos="142"/>
        </w:tabs>
        <w:jc w:val="both"/>
        <w:rPr>
          <w:sz w:val="28"/>
          <w:szCs w:val="28"/>
          <w:lang w:val="en-GB"/>
        </w:rPr>
      </w:pPr>
      <w:r w:rsidRPr="00451F2E">
        <w:rPr>
          <w:sz w:val="28"/>
          <w:szCs w:val="28"/>
          <w:lang w:val="en-GB"/>
        </w:rPr>
        <w:t xml:space="preserve">The Educational Social Work service is a statutory social work service that has 5 Social Workers and 3 Attendance Support Officers within its staffing cohort. The ESW service works in partnership to ensure that schools and pupils meet their statutory duties with regard to attendance, exclusion and safeguarding. </w:t>
      </w:r>
    </w:p>
    <w:p w:rsidR="00AB5A63" w:rsidRPr="00451F2E" w:rsidRDefault="00AB5A63" w:rsidP="00AB5A63">
      <w:pPr>
        <w:tabs>
          <w:tab w:val="left" w:pos="142"/>
        </w:tabs>
        <w:jc w:val="both"/>
        <w:rPr>
          <w:b/>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Educational Social Work Team offer?</w:t>
      </w:r>
    </w:p>
    <w:p w:rsidR="00F0073D" w:rsidRPr="00451F2E" w:rsidRDefault="00AB5A63" w:rsidP="00AB5A63">
      <w:pPr>
        <w:tabs>
          <w:tab w:val="left" w:pos="142"/>
        </w:tabs>
        <w:jc w:val="both"/>
        <w:rPr>
          <w:sz w:val="28"/>
          <w:szCs w:val="28"/>
          <w:lang w:val="en-GB"/>
        </w:rPr>
      </w:pPr>
      <w:r w:rsidRPr="00451F2E">
        <w:rPr>
          <w:sz w:val="28"/>
          <w:szCs w:val="28"/>
          <w:lang w:val="en-GB"/>
        </w:rPr>
        <w:t xml:space="preserve">The service works to ensure that school attendance is improved and to reduce the potential for exclusion from school. The Education Social Work service is also an established member of the SPOA (Single Point of Access – Children) where all safeguarding referrals are received and </w:t>
      </w:r>
      <w:r w:rsidRPr="00451F2E">
        <w:rPr>
          <w:sz w:val="28"/>
          <w:szCs w:val="28"/>
          <w:lang w:val="en-GB"/>
        </w:rPr>
        <w:lastRenderedPageBreak/>
        <w:t>processed across 52 weeks of the year</w:t>
      </w:r>
      <w:r w:rsidR="00235E1E">
        <w:rPr>
          <w:sz w:val="28"/>
          <w:szCs w:val="28"/>
          <w:lang w:val="en-GB"/>
        </w:rPr>
        <w:t>.</w:t>
      </w:r>
      <w:r w:rsidRPr="00451F2E">
        <w:rPr>
          <w:sz w:val="28"/>
          <w:szCs w:val="28"/>
          <w:lang w:val="en-GB"/>
        </w:rPr>
        <w:t xml:space="preserve"> </w:t>
      </w:r>
      <w:r w:rsidR="00235E1E">
        <w:rPr>
          <w:sz w:val="28"/>
          <w:szCs w:val="28"/>
          <w:lang w:val="en-GB"/>
        </w:rPr>
        <w:t xml:space="preserve"> </w:t>
      </w:r>
      <w:r w:rsidRPr="009C165F">
        <w:rPr>
          <w:sz w:val="28"/>
          <w:szCs w:val="28"/>
          <w:lang w:val="en-GB"/>
        </w:rPr>
        <w:t xml:space="preserve">Education Social Work staff </w:t>
      </w:r>
      <w:r w:rsidRPr="00451F2E">
        <w:rPr>
          <w:sz w:val="28"/>
          <w:szCs w:val="28"/>
          <w:lang w:val="en-GB"/>
        </w:rPr>
        <w:t>carry out home visits, coordinate case meetings and signpost service users to relevant services. The Education Social Work team conduct regular court proceedings and attends panels in support of their statutory duties.</w:t>
      </w:r>
      <w:r w:rsidR="009C165F">
        <w:rPr>
          <w:sz w:val="28"/>
          <w:szCs w:val="28"/>
          <w:lang w:val="en-GB"/>
        </w:rPr>
        <w:t xml:space="preserve">  </w:t>
      </w:r>
      <w:r w:rsidR="009C165F" w:rsidRPr="009C165F">
        <w:rPr>
          <w:sz w:val="28"/>
          <w:szCs w:val="28"/>
          <w:lang w:val="en-GB"/>
        </w:rPr>
        <w:t>The Education Social Work Service is also responsible for other safeguarding areas such as Child Employment.</w:t>
      </w:r>
    </w:p>
    <w:p w:rsidR="0021376E" w:rsidRPr="00451F2E" w:rsidRDefault="0021376E" w:rsidP="00AB5A63">
      <w:pPr>
        <w:tabs>
          <w:tab w:val="left" w:pos="142"/>
        </w:tabs>
        <w:jc w:val="both"/>
        <w:rPr>
          <w:sz w:val="28"/>
          <w:szCs w:val="28"/>
          <w:lang w:val="en-GB"/>
        </w:rPr>
      </w:pPr>
    </w:p>
    <w:p w:rsidR="00AB5A63" w:rsidRPr="008E31D1" w:rsidRDefault="00AB5A63" w:rsidP="008E31D1">
      <w:pPr>
        <w:pStyle w:val="Sectionsub-headings"/>
        <w:rPr>
          <w:color w:val="C0504D" w:themeColor="accent2"/>
        </w:rPr>
      </w:pPr>
      <w:r w:rsidRPr="008E31D1">
        <w:rPr>
          <w:color w:val="C0504D" w:themeColor="accent2"/>
        </w:rPr>
        <w:t>YOUTH WORK IN EDUCATION</w:t>
      </w:r>
    </w:p>
    <w:p w:rsidR="00AB5A63" w:rsidRPr="00451F2E" w:rsidRDefault="00AB5A63" w:rsidP="00AB5A63">
      <w:pPr>
        <w:tabs>
          <w:tab w:val="left" w:pos="142"/>
        </w:tabs>
        <w:jc w:val="both"/>
        <w:rPr>
          <w:b/>
          <w:sz w:val="28"/>
          <w:szCs w:val="28"/>
          <w:lang w:val="en-GB"/>
        </w:rPr>
      </w:pPr>
      <w:r w:rsidRPr="00451F2E">
        <w:rPr>
          <w:b/>
          <w:sz w:val="28"/>
          <w:szCs w:val="28"/>
          <w:lang w:val="en-GB"/>
        </w:rPr>
        <w:t>What is the aim of the Youth Work in Education team?</w:t>
      </w:r>
    </w:p>
    <w:p w:rsidR="00AB5A63" w:rsidRPr="00451F2E" w:rsidRDefault="00AB5A63" w:rsidP="00AB5A63">
      <w:pPr>
        <w:tabs>
          <w:tab w:val="left" w:pos="142"/>
        </w:tabs>
        <w:jc w:val="both"/>
        <w:rPr>
          <w:sz w:val="28"/>
          <w:szCs w:val="28"/>
          <w:lang w:val="en-GB"/>
        </w:rPr>
      </w:pPr>
      <w:r w:rsidRPr="00451F2E">
        <w:rPr>
          <w:sz w:val="28"/>
          <w:szCs w:val="28"/>
          <w:lang w:val="en-GB"/>
        </w:rPr>
        <w:t>Youth Work in Education will promote a voluntary relationship working alongside young people who are considered to be at risk of disengaging from education to realise and understand their potential to achieve</w:t>
      </w:r>
      <w:r w:rsidR="00D95688">
        <w:rPr>
          <w:sz w:val="28"/>
          <w:szCs w:val="28"/>
          <w:lang w:val="en-GB"/>
        </w:rPr>
        <w:t xml:space="preserve">.  They will </w:t>
      </w:r>
      <w:r w:rsidRPr="00451F2E">
        <w:rPr>
          <w:sz w:val="28"/>
          <w:szCs w:val="28"/>
          <w:lang w:val="en-GB"/>
        </w:rPr>
        <w:t>support them to develop the skills they need during their continuing transitions through education and life to build a successful future.</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sz w:val="28"/>
          <w:szCs w:val="28"/>
          <w:lang w:val="en-GB"/>
        </w:rPr>
      </w:pPr>
      <w:r w:rsidRPr="00451F2E">
        <w:rPr>
          <w:sz w:val="28"/>
          <w:szCs w:val="28"/>
          <w:lang w:val="en-GB"/>
        </w:rPr>
        <w:t>It enables young people to become active citizens in today’s society through ensuring that all young people are given the opportunity to participate, be consulted and actively access any processes that affect them and the services they use whilst respecting diversity in terms of race, gender, disability and sexual orientation and promote and embrace the Welsh language and its culture.</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Youth Work in Education team offer?</w:t>
      </w:r>
    </w:p>
    <w:p w:rsidR="00AB5A63" w:rsidRPr="00451F2E" w:rsidRDefault="00AB5A63" w:rsidP="00AB5A63">
      <w:pPr>
        <w:tabs>
          <w:tab w:val="left" w:pos="142"/>
        </w:tabs>
        <w:jc w:val="both"/>
        <w:rPr>
          <w:sz w:val="28"/>
          <w:szCs w:val="28"/>
          <w:lang w:val="en-GB"/>
        </w:rPr>
      </w:pPr>
      <w:r w:rsidRPr="00451F2E">
        <w:rPr>
          <w:sz w:val="28"/>
          <w:szCs w:val="28"/>
          <w:lang w:val="en-GB"/>
        </w:rPr>
        <w:t>Youth Work in Education can provide a range of youth work programmes open to all young people who may need support primarily aged 11 -16 to remain in mainstream education inclusive of personal support, gender and issue based work, supporting phases of transition from Key Stage 2 into Key Stage 3 and Key Stage 4 into education, training and employment and peer led accredited programmes whilst maintaining a successful multi agency partnership working to ensure the best possible outcomes for children and young people.</w:t>
      </w:r>
    </w:p>
    <w:p w:rsidR="00AB5A63" w:rsidRPr="00451F2E" w:rsidRDefault="00AB5A63" w:rsidP="00AB5A63">
      <w:pPr>
        <w:tabs>
          <w:tab w:val="left" w:pos="142"/>
        </w:tabs>
        <w:jc w:val="both"/>
        <w:rPr>
          <w:sz w:val="28"/>
          <w:szCs w:val="28"/>
          <w:lang w:val="en-GB"/>
        </w:rPr>
      </w:pPr>
    </w:p>
    <w:p w:rsidR="00EB0D06" w:rsidRPr="00EB0D06" w:rsidRDefault="00EB0D06" w:rsidP="008E31D1">
      <w:pPr>
        <w:pStyle w:val="Sectionsub-headings"/>
        <w:rPr>
          <w:bCs/>
        </w:rPr>
      </w:pPr>
      <w:r w:rsidRPr="008E31D1">
        <w:rPr>
          <w:color w:val="C0504D" w:themeColor="accent2"/>
        </w:rPr>
        <w:t>TRAC</w:t>
      </w:r>
    </w:p>
    <w:p w:rsidR="00EB0D06" w:rsidRPr="00EB0D06" w:rsidRDefault="00EB0D06" w:rsidP="00EB0D06">
      <w:pPr>
        <w:tabs>
          <w:tab w:val="left" w:pos="142"/>
        </w:tabs>
        <w:jc w:val="both"/>
        <w:rPr>
          <w:b/>
          <w:sz w:val="28"/>
          <w:szCs w:val="28"/>
          <w:lang w:val="en-GB"/>
        </w:rPr>
      </w:pPr>
      <w:r w:rsidRPr="00EB0D06">
        <w:rPr>
          <w:b/>
          <w:sz w:val="28"/>
          <w:szCs w:val="28"/>
          <w:lang w:val="en-GB"/>
        </w:rPr>
        <w:t>What is the aim of TRAC?</w:t>
      </w:r>
    </w:p>
    <w:p w:rsidR="00EB0D06" w:rsidRPr="00EB0D06" w:rsidRDefault="00EB0D06" w:rsidP="00EB0D06">
      <w:pPr>
        <w:tabs>
          <w:tab w:val="left" w:pos="142"/>
        </w:tabs>
        <w:jc w:val="both"/>
        <w:rPr>
          <w:sz w:val="28"/>
          <w:szCs w:val="28"/>
          <w:lang w:val="en-GB"/>
        </w:rPr>
      </w:pPr>
      <w:r w:rsidRPr="00EB0D06">
        <w:rPr>
          <w:sz w:val="28"/>
          <w:szCs w:val="28"/>
          <w:lang w:val="en-GB"/>
        </w:rPr>
        <w:t>TRAC 11 to 24 is a project supporting young people aged 11 to 24 disengaging with education and at risk of becoming NEET (not in Education, Employment or Training). The aim of the project is to reduce the number of young people aged 11-24 at highest risk of becoming NEET in North Wales, through a range of interventions that will compliment but not duplicate mainstream services. Wrexham and Flintshire jointly operate the TRAC project for North East Wales with Denbighshire County Council leading the project.</w:t>
      </w:r>
    </w:p>
    <w:p w:rsidR="00EB0D06" w:rsidRPr="00EB0D06" w:rsidRDefault="00EB0D06" w:rsidP="00EB0D06">
      <w:pPr>
        <w:tabs>
          <w:tab w:val="left" w:pos="142"/>
        </w:tabs>
        <w:jc w:val="both"/>
        <w:rPr>
          <w:b/>
          <w:sz w:val="28"/>
          <w:szCs w:val="28"/>
          <w:lang w:val="en-GB"/>
        </w:rPr>
      </w:pPr>
    </w:p>
    <w:p w:rsidR="00EB0D06" w:rsidRPr="00EB0D06" w:rsidRDefault="00EB0D06" w:rsidP="00EB0D06">
      <w:pPr>
        <w:tabs>
          <w:tab w:val="left" w:pos="142"/>
        </w:tabs>
        <w:jc w:val="both"/>
        <w:rPr>
          <w:b/>
          <w:sz w:val="28"/>
          <w:szCs w:val="28"/>
          <w:lang w:val="en-GB"/>
        </w:rPr>
      </w:pPr>
      <w:r w:rsidRPr="00EB0D06">
        <w:rPr>
          <w:b/>
          <w:sz w:val="28"/>
          <w:szCs w:val="28"/>
          <w:lang w:val="en-GB"/>
        </w:rPr>
        <w:t>What can the TRAC team offer?</w:t>
      </w:r>
    </w:p>
    <w:p w:rsidR="00EB0D06" w:rsidRPr="00EB0D06" w:rsidRDefault="00EB0D06" w:rsidP="00EB0D06">
      <w:pPr>
        <w:tabs>
          <w:tab w:val="left" w:pos="142"/>
        </w:tabs>
        <w:jc w:val="both"/>
        <w:rPr>
          <w:sz w:val="28"/>
          <w:szCs w:val="28"/>
          <w:lang w:val="en-GB"/>
        </w:rPr>
      </w:pPr>
      <w:r w:rsidRPr="00EB0D06">
        <w:rPr>
          <w:sz w:val="28"/>
          <w:szCs w:val="28"/>
          <w:lang w:val="en-GB"/>
        </w:rPr>
        <w:t xml:space="preserve">The project predominantly works with schools across Wrexham to identify and offer early intervention and support to young people who are at risk of becoming NEET. A young person taking part will benefit from health and wellbeing support which will support their continued engagement in education. It gives them access to an alternative curriculum which will allow them to undertake accredited qualifications linked to local </w:t>
      </w:r>
      <w:r w:rsidR="00D95688">
        <w:rPr>
          <w:sz w:val="28"/>
          <w:szCs w:val="28"/>
          <w:lang w:val="en-GB"/>
        </w:rPr>
        <w:t xml:space="preserve">employment </w:t>
      </w:r>
      <w:r w:rsidRPr="00EB0D06">
        <w:rPr>
          <w:sz w:val="28"/>
          <w:szCs w:val="28"/>
          <w:lang w:val="en-GB"/>
        </w:rPr>
        <w:t xml:space="preserve">market opportunities and will also improve their attainment. </w:t>
      </w:r>
    </w:p>
    <w:p w:rsidR="00EB0D06" w:rsidRPr="00EB0D06" w:rsidRDefault="00EB0D06" w:rsidP="00EB0D06">
      <w:pPr>
        <w:tabs>
          <w:tab w:val="left" w:pos="142"/>
        </w:tabs>
        <w:jc w:val="both"/>
        <w:rPr>
          <w:sz w:val="28"/>
          <w:szCs w:val="28"/>
          <w:lang w:val="en-GB"/>
        </w:rPr>
      </w:pPr>
    </w:p>
    <w:p w:rsidR="00EB0D06" w:rsidRPr="00EB0D06" w:rsidRDefault="00EB0D06" w:rsidP="00EB0D06">
      <w:pPr>
        <w:tabs>
          <w:tab w:val="left" w:pos="142"/>
        </w:tabs>
        <w:jc w:val="both"/>
        <w:rPr>
          <w:sz w:val="28"/>
          <w:szCs w:val="28"/>
          <w:lang w:val="en-GB"/>
        </w:rPr>
      </w:pPr>
      <w:r w:rsidRPr="00EB0D06">
        <w:rPr>
          <w:sz w:val="28"/>
          <w:szCs w:val="28"/>
          <w:lang w:val="en-GB"/>
        </w:rPr>
        <w:lastRenderedPageBreak/>
        <w:t xml:space="preserve">The project is delivered by a team across North Wales; including Project Support Officers, Counsellors, Careers Advisors and Employment Liaison Officers and services include working with a caseload of young people on a one to one basis, making home visits to engage with young </w:t>
      </w:r>
      <w:r w:rsidR="00D95688">
        <w:rPr>
          <w:sz w:val="28"/>
          <w:szCs w:val="28"/>
          <w:lang w:val="en-GB"/>
        </w:rPr>
        <w:t xml:space="preserve">people </w:t>
      </w:r>
      <w:r w:rsidRPr="00EB0D06">
        <w:rPr>
          <w:sz w:val="28"/>
          <w:szCs w:val="28"/>
          <w:lang w:val="en-GB"/>
        </w:rPr>
        <w:t xml:space="preserve">and </w:t>
      </w:r>
      <w:r w:rsidR="00D95688">
        <w:rPr>
          <w:sz w:val="28"/>
          <w:szCs w:val="28"/>
          <w:lang w:val="en-GB"/>
        </w:rPr>
        <w:t xml:space="preserve">their </w:t>
      </w:r>
      <w:r w:rsidRPr="00EB0D06">
        <w:rPr>
          <w:sz w:val="28"/>
          <w:szCs w:val="28"/>
          <w:lang w:val="en-GB"/>
        </w:rPr>
        <w:t xml:space="preserve">families, contributing to a range of professional meetings on behalf of pupils. </w:t>
      </w:r>
      <w:r w:rsidR="00D95688">
        <w:rPr>
          <w:sz w:val="28"/>
          <w:szCs w:val="28"/>
          <w:lang w:val="en-GB"/>
        </w:rPr>
        <w:t>The team s</w:t>
      </w:r>
      <w:r w:rsidRPr="00EB0D06">
        <w:rPr>
          <w:sz w:val="28"/>
          <w:szCs w:val="28"/>
          <w:lang w:val="en-GB"/>
        </w:rPr>
        <w:t>upport young people with any issues that may</w:t>
      </w:r>
      <w:r w:rsidR="00D95688">
        <w:rPr>
          <w:sz w:val="28"/>
          <w:szCs w:val="28"/>
          <w:lang w:val="en-GB"/>
        </w:rPr>
        <w:t xml:space="preserve"> </w:t>
      </w:r>
      <w:r w:rsidRPr="00EB0D06">
        <w:rPr>
          <w:sz w:val="28"/>
          <w:szCs w:val="28"/>
          <w:lang w:val="en-GB"/>
        </w:rPr>
        <w:t>be preventing them from attending and engaging fully with education, employment or training such as low confidence, bullying and anxiety</w:t>
      </w:r>
      <w:r w:rsidR="00D95688">
        <w:rPr>
          <w:sz w:val="28"/>
          <w:szCs w:val="28"/>
          <w:lang w:val="en-GB"/>
        </w:rPr>
        <w:t xml:space="preserve">.  These issues can be addressed via </w:t>
      </w:r>
      <w:r w:rsidRPr="00EB0D06">
        <w:rPr>
          <w:sz w:val="28"/>
          <w:szCs w:val="28"/>
          <w:lang w:val="en-GB"/>
        </w:rPr>
        <w:t>small group sessions or access to counselling.</w:t>
      </w:r>
    </w:p>
    <w:p w:rsidR="00AB5A63" w:rsidRPr="00451F2E" w:rsidRDefault="00AB5A63" w:rsidP="00F0073D">
      <w:pPr>
        <w:tabs>
          <w:tab w:val="left" w:pos="142"/>
        </w:tabs>
        <w:jc w:val="both"/>
        <w:rPr>
          <w:sz w:val="28"/>
          <w:szCs w:val="28"/>
          <w:lang w:val="en-GB"/>
        </w:rPr>
      </w:pPr>
    </w:p>
    <w:p w:rsidR="00AB5A63" w:rsidRPr="00451F2E" w:rsidRDefault="00AB5A63" w:rsidP="00F0073D">
      <w:pPr>
        <w:tabs>
          <w:tab w:val="left" w:pos="142"/>
        </w:tabs>
        <w:jc w:val="both"/>
        <w:rPr>
          <w:sz w:val="28"/>
          <w:szCs w:val="28"/>
          <w:lang w:val="en-GB"/>
        </w:rPr>
      </w:pPr>
    </w:p>
    <w:p w:rsidR="00AB5A63" w:rsidRPr="00451F2E" w:rsidRDefault="00AB5A63" w:rsidP="00F0073D">
      <w:pPr>
        <w:tabs>
          <w:tab w:val="left" w:pos="142"/>
        </w:tabs>
        <w:jc w:val="both"/>
        <w:rPr>
          <w:sz w:val="28"/>
          <w:szCs w:val="28"/>
          <w:lang w:val="en-GB"/>
        </w:rPr>
        <w:sectPr w:rsidR="00AB5A63"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72"/>
      </w:tblGrid>
      <w:tr w:rsidR="00AB5A63" w:rsidRPr="00451F2E" w:rsidTr="004A1E4B">
        <w:trPr>
          <w:trHeight w:val="624"/>
        </w:trPr>
        <w:tc>
          <w:tcPr>
            <w:tcW w:w="10772" w:type="dxa"/>
            <w:tcBorders>
              <w:top w:val="nil"/>
              <w:left w:val="nil"/>
              <w:bottom w:val="nil"/>
              <w:right w:val="nil"/>
            </w:tcBorders>
            <w:shd w:val="clear" w:color="auto" w:fill="9BBB59" w:themeFill="accent3"/>
            <w:vAlign w:val="center"/>
          </w:tcPr>
          <w:p w:rsidR="00AB5A63" w:rsidRPr="00451F2E" w:rsidRDefault="00AB5A63" w:rsidP="008E31D1">
            <w:pPr>
              <w:pStyle w:val="SectionNames"/>
            </w:pPr>
            <w:r w:rsidRPr="00451F2E">
              <w:lastRenderedPageBreak/>
              <w:t>HEALTH AND WELLBEING</w:t>
            </w:r>
          </w:p>
        </w:tc>
      </w:tr>
    </w:tbl>
    <w:p w:rsidR="00F0073D" w:rsidRPr="00451F2E" w:rsidRDefault="00F0073D" w:rsidP="00F0073D">
      <w:pPr>
        <w:tabs>
          <w:tab w:val="left" w:pos="142"/>
        </w:tabs>
        <w:jc w:val="both"/>
        <w:rPr>
          <w:sz w:val="28"/>
          <w:szCs w:val="28"/>
          <w:lang w:val="en-GB"/>
        </w:rPr>
      </w:pPr>
    </w:p>
    <w:p w:rsidR="00AB5A63" w:rsidRPr="00451F2E" w:rsidRDefault="00AB5A63" w:rsidP="00AB5A63">
      <w:pPr>
        <w:tabs>
          <w:tab w:val="left" w:pos="142"/>
        </w:tabs>
        <w:jc w:val="both"/>
        <w:rPr>
          <w:sz w:val="28"/>
          <w:szCs w:val="28"/>
          <w:lang w:val="en-GB"/>
        </w:rPr>
      </w:pPr>
      <w:r w:rsidRPr="00451F2E">
        <w:rPr>
          <w:sz w:val="28"/>
          <w:szCs w:val="28"/>
          <w:lang w:val="en-GB"/>
        </w:rPr>
        <w:t>The Health and Wellbeing teams provide early intervention and prevention education to young people aged 11 to 25 across a range of health issues. The teams consist of a range of professionals from various disciplines that includes youth workers, nurses, mental health workers and sport and exercise specialists.</w:t>
      </w:r>
    </w:p>
    <w:p w:rsidR="00AB5A63" w:rsidRPr="00451F2E" w:rsidRDefault="00AB5A63" w:rsidP="00AB5A63">
      <w:pPr>
        <w:tabs>
          <w:tab w:val="left" w:pos="142"/>
        </w:tabs>
        <w:jc w:val="both"/>
        <w:rPr>
          <w:b/>
          <w:bCs/>
          <w:sz w:val="28"/>
          <w:szCs w:val="28"/>
          <w:lang w:val="en-GB"/>
        </w:rPr>
      </w:pPr>
    </w:p>
    <w:p w:rsidR="00AB5A63" w:rsidRPr="008E31D1" w:rsidRDefault="00AB5A63" w:rsidP="008E31D1">
      <w:pPr>
        <w:pStyle w:val="Sectionsub-headings"/>
        <w:rPr>
          <w:color w:val="9BBB59" w:themeColor="accent3"/>
        </w:rPr>
      </w:pPr>
      <w:r w:rsidRPr="008E31D1">
        <w:rPr>
          <w:color w:val="9BBB59" w:themeColor="accent3"/>
        </w:rPr>
        <w:t>INFO SHOP</w:t>
      </w:r>
    </w:p>
    <w:p w:rsidR="00AB5A63" w:rsidRPr="00451F2E" w:rsidRDefault="00AB5A63" w:rsidP="00AB5A63">
      <w:pPr>
        <w:tabs>
          <w:tab w:val="left" w:pos="142"/>
        </w:tabs>
        <w:jc w:val="both"/>
        <w:rPr>
          <w:b/>
          <w:sz w:val="28"/>
          <w:szCs w:val="28"/>
          <w:lang w:val="en-GB"/>
        </w:rPr>
      </w:pPr>
      <w:r w:rsidRPr="00451F2E">
        <w:rPr>
          <w:b/>
          <w:sz w:val="28"/>
          <w:szCs w:val="28"/>
          <w:lang w:val="en-GB"/>
        </w:rPr>
        <w:t>What is the aim of the Info Shop?</w:t>
      </w:r>
    </w:p>
    <w:p w:rsidR="00AB5A63" w:rsidRPr="00451F2E" w:rsidRDefault="00AB5A63" w:rsidP="00AB5A63">
      <w:pPr>
        <w:tabs>
          <w:tab w:val="left" w:pos="142"/>
        </w:tabs>
        <w:jc w:val="both"/>
        <w:rPr>
          <w:sz w:val="28"/>
          <w:szCs w:val="28"/>
          <w:lang w:val="en-GB"/>
        </w:rPr>
      </w:pPr>
      <w:r w:rsidRPr="00451F2E">
        <w:rPr>
          <w:sz w:val="28"/>
          <w:szCs w:val="28"/>
          <w:lang w:val="en-GB"/>
        </w:rPr>
        <w:t>The INFO Shop is a confidential information, advice, guidance and support service enabling young people who are aged between 11 to 25 to access opportunities that will contribute to improving their health and well-being and supporting them to play an active role in their community.</w:t>
      </w:r>
    </w:p>
    <w:p w:rsidR="00AB5A63" w:rsidRPr="00451F2E" w:rsidRDefault="00AB5A63" w:rsidP="00F0073D">
      <w:pPr>
        <w:tabs>
          <w:tab w:val="left" w:pos="142"/>
        </w:tabs>
        <w:jc w:val="both"/>
        <w:rPr>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INFO Shop offer?</w:t>
      </w:r>
    </w:p>
    <w:p w:rsidR="00AB5A63" w:rsidRPr="00451F2E" w:rsidRDefault="00AB5A63" w:rsidP="00AB5A63">
      <w:pPr>
        <w:tabs>
          <w:tab w:val="left" w:pos="142"/>
        </w:tabs>
        <w:jc w:val="both"/>
        <w:rPr>
          <w:sz w:val="28"/>
          <w:szCs w:val="28"/>
          <w:lang w:val="en-GB"/>
        </w:rPr>
      </w:pPr>
      <w:r w:rsidRPr="00451F2E">
        <w:rPr>
          <w:sz w:val="28"/>
          <w:szCs w:val="28"/>
          <w:lang w:val="en-GB"/>
        </w:rPr>
        <w:t>The INFO Shop provides a holistic integrated service on matters that are having an impact on young people’s lives which can include; Health, Family and Relationships, Money, Housing Law and Rights, Education Employment and Training, Sport and Leisure. The service can be extended to supporting schools in delivering a variety of sessions to meet the criteria of PSE curriculum and also to community settings delivering sessions on contemporary issues.</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sz w:val="28"/>
          <w:szCs w:val="28"/>
          <w:lang w:val="en-GB"/>
        </w:rPr>
      </w:pPr>
      <w:r w:rsidRPr="00451F2E">
        <w:rPr>
          <w:sz w:val="28"/>
          <w:szCs w:val="28"/>
          <w:lang w:val="en-GB"/>
        </w:rPr>
        <w:t>Info Outreach is a satellite service offering advice and guidance around sexual health and relationships across a number of Wrexham High Schools, specific school information can be accessed via the contact telephone and email address located at the back of this booklet.</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sz w:val="28"/>
          <w:szCs w:val="28"/>
          <w:lang w:val="en-GB"/>
        </w:rPr>
      </w:pPr>
      <w:r w:rsidRPr="00451F2E">
        <w:rPr>
          <w:sz w:val="28"/>
          <w:szCs w:val="28"/>
          <w:lang w:val="en-GB"/>
        </w:rPr>
        <w:t xml:space="preserve">The INFO Shop also hosts the website Young Wrexham </w:t>
      </w:r>
      <w:hyperlink r:id="rId14" w:history="1">
        <w:r w:rsidRPr="00451F2E">
          <w:rPr>
            <w:rStyle w:val="Hyperlink"/>
            <w:sz w:val="28"/>
            <w:szCs w:val="28"/>
            <w:lang w:val="en-GB"/>
          </w:rPr>
          <w:t>www.youngwrexham.co.uk</w:t>
        </w:r>
      </w:hyperlink>
      <w:r w:rsidRPr="00451F2E">
        <w:rPr>
          <w:sz w:val="28"/>
          <w:szCs w:val="28"/>
          <w:lang w:val="en-GB"/>
        </w:rPr>
        <w:t xml:space="preserve"> that provides information on what is happening in Wrexham and where and how to access support through a website and popular social media platforms namely Facebook and Twitter.</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INFO Shop opening times:</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Monday </w:t>
      </w:r>
      <w:r w:rsidRPr="00451F2E">
        <w:rPr>
          <w:sz w:val="28"/>
          <w:szCs w:val="28"/>
          <w:lang w:val="en-GB"/>
        </w:rPr>
        <w:tab/>
        <w:t>11.30 – 17.30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Tuesday </w:t>
      </w:r>
      <w:r w:rsidRPr="00451F2E">
        <w:rPr>
          <w:sz w:val="28"/>
          <w:szCs w:val="28"/>
          <w:lang w:val="en-GB"/>
        </w:rPr>
        <w:tab/>
        <w:t>11.30 – 16.30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Wednesday </w:t>
      </w:r>
      <w:r w:rsidRPr="00451F2E">
        <w:rPr>
          <w:sz w:val="28"/>
          <w:szCs w:val="28"/>
          <w:lang w:val="en-GB"/>
        </w:rPr>
        <w:tab/>
        <w:t>11.30 – 17.30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Thursday </w:t>
      </w:r>
      <w:r w:rsidRPr="00451F2E">
        <w:rPr>
          <w:sz w:val="28"/>
          <w:szCs w:val="28"/>
          <w:lang w:val="en-GB"/>
        </w:rPr>
        <w:tab/>
        <w:t>11.30 – 16.30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Friday </w:t>
      </w:r>
      <w:r w:rsidRPr="00451F2E">
        <w:rPr>
          <w:sz w:val="28"/>
          <w:szCs w:val="28"/>
          <w:lang w:val="en-GB"/>
        </w:rPr>
        <w:tab/>
        <w:t>11.30 – 17.30</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sz w:val="28"/>
          <w:szCs w:val="28"/>
          <w:lang w:val="en-GB"/>
        </w:rPr>
      </w:pPr>
    </w:p>
    <w:p w:rsidR="0021376E" w:rsidRPr="00451F2E" w:rsidRDefault="0021376E" w:rsidP="00AB5A63">
      <w:pPr>
        <w:tabs>
          <w:tab w:val="left" w:pos="142"/>
        </w:tabs>
        <w:jc w:val="both"/>
        <w:rPr>
          <w:b/>
          <w:bCs/>
          <w:color w:val="9BBB59" w:themeColor="accent3"/>
          <w:sz w:val="28"/>
          <w:szCs w:val="28"/>
          <w:lang w:val="en-GB"/>
        </w:rPr>
      </w:pPr>
      <w:r w:rsidRPr="00451F2E">
        <w:rPr>
          <w:b/>
          <w:bCs/>
          <w:color w:val="9BBB59" w:themeColor="accent3"/>
          <w:sz w:val="28"/>
          <w:szCs w:val="28"/>
          <w:lang w:val="en-GB"/>
        </w:rPr>
        <w:br w:type="page"/>
      </w:r>
    </w:p>
    <w:p w:rsidR="00AB5A63" w:rsidRPr="008E31D1" w:rsidRDefault="00AB5A63" w:rsidP="008E31D1">
      <w:pPr>
        <w:pStyle w:val="Sectionsub-headings"/>
        <w:rPr>
          <w:color w:val="9BBB59" w:themeColor="accent3"/>
        </w:rPr>
      </w:pPr>
      <w:r w:rsidRPr="008E31D1">
        <w:rPr>
          <w:color w:val="9BBB59" w:themeColor="accent3"/>
        </w:rPr>
        <w:lastRenderedPageBreak/>
        <w:t>CONTACT SEXUAL HEALTH CLINIC</w:t>
      </w:r>
    </w:p>
    <w:p w:rsidR="00AB5A63" w:rsidRPr="00451F2E" w:rsidRDefault="00AB5A63" w:rsidP="00AB5A63">
      <w:pPr>
        <w:tabs>
          <w:tab w:val="left" w:pos="142"/>
        </w:tabs>
        <w:jc w:val="both"/>
        <w:rPr>
          <w:b/>
          <w:sz w:val="28"/>
          <w:szCs w:val="28"/>
          <w:lang w:val="en-GB"/>
        </w:rPr>
      </w:pPr>
      <w:r w:rsidRPr="00451F2E">
        <w:rPr>
          <w:b/>
          <w:sz w:val="28"/>
          <w:szCs w:val="28"/>
          <w:lang w:val="en-GB"/>
        </w:rPr>
        <w:t>What is the aim of the Contact Sexual Health Clinic?</w:t>
      </w:r>
    </w:p>
    <w:p w:rsidR="00AB5A63" w:rsidRPr="00451F2E" w:rsidRDefault="00AB5A63" w:rsidP="00AB5A63">
      <w:pPr>
        <w:tabs>
          <w:tab w:val="left" w:pos="142"/>
        </w:tabs>
        <w:jc w:val="both"/>
        <w:rPr>
          <w:sz w:val="28"/>
          <w:szCs w:val="28"/>
          <w:lang w:val="en-GB"/>
        </w:rPr>
      </w:pPr>
      <w:r w:rsidRPr="00451F2E">
        <w:rPr>
          <w:sz w:val="28"/>
          <w:szCs w:val="28"/>
          <w:lang w:val="en-GB"/>
        </w:rPr>
        <w:t>The Contact Sexual Health Clinic is a confidential open access drop in for young people aged 11 to 25 providing information and support on a range of sexual health matters. The service is designed to engage and enable young people to feel positive about their own sexual health, making informed choices to nurture responsibility and where possible provide solutions.</w:t>
      </w:r>
    </w:p>
    <w:p w:rsidR="00AB5A63" w:rsidRPr="00451F2E" w:rsidRDefault="00AB5A63" w:rsidP="00AB5A63">
      <w:pPr>
        <w:tabs>
          <w:tab w:val="left" w:pos="142"/>
        </w:tabs>
        <w:jc w:val="both"/>
        <w:rPr>
          <w:b/>
          <w:sz w:val="28"/>
          <w:szCs w:val="28"/>
          <w:lang w:val="en-GB"/>
        </w:rPr>
      </w:pPr>
      <w:r w:rsidRPr="00451F2E">
        <w:rPr>
          <w:b/>
          <w:sz w:val="28"/>
          <w:szCs w:val="28"/>
          <w:lang w:val="en-GB"/>
        </w:rPr>
        <w:t>Contact opening times:</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Monday </w:t>
      </w:r>
      <w:r w:rsidRPr="00451F2E">
        <w:rPr>
          <w:sz w:val="28"/>
          <w:szCs w:val="28"/>
          <w:lang w:val="en-GB"/>
        </w:rPr>
        <w:tab/>
        <w:t>15.00 – 17.30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Wednesday </w:t>
      </w:r>
      <w:r w:rsidRPr="00451F2E">
        <w:rPr>
          <w:sz w:val="28"/>
          <w:szCs w:val="28"/>
          <w:lang w:val="en-GB"/>
        </w:rPr>
        <w:tab/>
        <w:t>15.00 – 17.30</w:t>
      </w:r>
    </w:p>
    <w:p w:rsidR="00AB5A63" w:rsidRPr="00451F2E" w:rsidRDefault="00AB5A63" w:rsidP="00AB5A63">
      <w:pPr>
        <w:tabs>
          <w:tab w:val="left" w:pos="142"/>
          <w:tab w:val="left" w:pos="1701"/>
        </w:tabs>
        <w:jc w:val="both"/>
        <w:rPr>
          <w:sz w:val="28"/>
          <w:szCs w:val="28"/>
          <w:lang w:val="en-GB"/>
        </w:rPr>
      </w:pPr>
      <w:r w:rsidRPr="00451F2E">
        <w:rPr>
          <w:sz w:val="28"/>
          <w:szCs w:val="28"/>
          <w:lang w:val="en-GB"/>
        </w:rPr>
        <w:t xml:space="preserve">Friday </w:t>
      </w:r>
      <w:r w:rsidRPr="00451F2E">
        <w:rPr>
          <w:sz w:val="28"/>
          <w:szCs w:val="28"/>
          <w:lang w:val="en-GB"/>
        </w:rPr>
        <w:tab/>
        <w:t>15.00 – 17.30</w:t>
      </w:r>
    </w:p>
    <w:p w:rsidR="00AB5A63" w:rsidRPr="00451F2E" w:rsidRDefault="00AB5A63" w:rsidP="00AB5A63">
      <w:pPr>
        <w:tabs>
          <w:tab w:val="left" w:pos="142"/>
        </w:tabs>
        <w:jc w:val="both"/>
        <w:rPr>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Contact Sexual Health Clinic offer?</w:t>
      </w:r>
    </w:p>
    <w:p w:rsidR="00AB5A63" w:rsidRPr="00451F2E" w:rsidRDefault="00AB5A63" w:rsidP="00AB5A63">
      <w:pPr>
        <w:tabs>
          <w:tab w:val="left" w:pos="142"/>
        </w:tabs>
        <w:jc w:val="both"/>
        <w:rPr>
          <w:sz w:val="28"/>
          <w:szCs w:val="28"/>
          <w:lang w:val="en-GB"/>
        </w:rPr>
      </w:pPr>
      <w:r w:rsidRPr="00451F2E">
        <w:rPr>
          <w:sz w:val="28"/>
          <w:szCs w:val="28"/>
          <w:lang w:val="en-GB"/>
        </w:rPr>
        <w:t>Services at Contact Sexual Health Clinic based in The INFO Shop</w:t>
      </w:r>
      <w:r w:rsidR="0003415B" w:rsidRPr="00451F2E">
        <w:rPr>
          <w:sz w:val="28"/>
          <w:szCs w:val="28"/>
          <w:lang w:val="en-GB"/>
        </w:rPr>
        <w:t xml:space="preserve">, </w:t>
      </w:r>
      <w:r w:rsidRPr="00451F2E">
        <w:rPr>
          <w:sz w:val="28"/>
          <w:szCs w:val="28"/>
          <w:lang w:val="en-GB"/>
        </w:rPr>
        <w:t>provided by both youth work</w:t>
      </w:r>
      <w:r w:rsidR="0003415B" w:rsidRPr="00451F2E">
        <w:rPr>
          <w:sz w:val="28"/>
          <w:szCs w:val="28"/>
          <w:lang w:val="en-GB"/>
        </w:rPr>
        <w:t>ers</w:t>
      </w:r>
      <w:r w:rsidRPr="00451F2E">
        <w:rPr>
          <w:sz w:val="28"/>
          <w:szCs w:val="28"/>
          <w:lang w:val="en-GB"/>
        </w:rPr>
        <w:t xml:space="preserve"> and nurses</w:t>
      </w:r>
      <w:r w:rsidR="0003415B" w:rsidRPr="00451F2E">
        <w:rPr>
          <w:sz w:val="28"/>
          <w:szCs w:val="28"/>
          <w:lang w:val="en-GB"/>
        </w:rPr>
        <w:t>,</w:t>
      </w:r>
      <w:r w:rsidRPr="00451F2E">
        <w:rPr>
          <w:sz w:val="28"/>
          <w:szCs w:val="28"/>
          <w:lang w:val="en-GB"/>
        </w:rPr>
        <w:t xml:space="preserve"> include confidential and accurate information relating to sexual health needs</w:t>
      </w:r>
      <w:r w:rsidR="0003415B" w:rsidRPr="00451F2E">
        <w:rPr>
          <w:sz w:val="28"/>
          <w:szCs w:val="28"/>
          <w:lang w:val="en-GB"/>
        </w:rPr>
        <w:t>.  They can sign post and refer</w:t>
      </w:r>
      <w:r w:rsidRPr="00451F2E">
        <w:rPr>
          <w:sz w:val="28"/>
          <w:szCs w:val="28"/>
          <w:lang w:val="en-GB"/>
        </w:rPr>
        <w:t xml:space="preserve"> to partner agencies where appropriate whilst also providing condoms, pregnancy tests and prescribed contraceptives.</w:t>
      </w:r>
    </w:p>
    <w:p w:rsidR="00AB5A63" w:rsidRPr="00451F2E" w:rsidRDefault="00AB5A63" w:rsidP="00AB5A63">
      <w:pPr>
        <w:tabs>
          <w:tab w:val="left" w:pos="142"/>
        </w:tabs>
        <w:jc w:val="both"/>
        <w:rPr>
          <w:sz w:val="28"/>
          <w:szCs w:val="28"/>
          <w:lang w:val="en-GB"/>
        </w:rPr>
      </w:pPr>
    </w:p>
    <w:p w:rsidR="00AB5A63" w:rsidRPr="008E31D1" w:rsidRDefault="00AB5A63" w:rsidP="008E31D1">
      <w:pPr>
        <w:pStyle w:val="Sectionsub-headings"/>
        <w:rPr>
          <w:color w:val="9BBB59" w:themeColor="accent3"/>
        </w:rPr>
      </w:pPr>
      <w:r w:rsidRPr="008E31D1">
        <w:rPr>
          <w:color w:val="9BBB59" w:themeColor="accent3"/>
        </w:rPr>
        <w:t>SECOND VOICE ADVOCACY SERVICE</w:t>
      </w:r>
    </w:p>
    <w:p w:rsidR="00AB5A63" w:rsidRPr="00451F2E" w:rsidRDefault="00AB5A63" w:rsidP="00AB5A63">
      <w:pPr>
        <w:tabs>
          <w:tab w:val="left" w:pos="142"/>
        </w:tabs>
        <w:jc w:val="both"/>
        <w:rPr>
          <w:b/>
          <w:sz w:val="28"/>
          <w:szCs w:val="28"/>
          <w:lang w:val="en-GB"/>
        </w:rPr>
      </w:pPr>
      <w:r w:rsidRPr="00451F2E">
        <w:rPr>
          <w:b/>
          <w:sz w:val="28"/>
          <w:szCs w:val="28"/>
          <w:lang w:val="en-GB"/>
        </w:rPr>
        <w:t>What is the aim of the Second Voice Advocacy Service?</w:t>
      </w:r>
    </w:p>
    <w:p w:rsidR="00AB5A63" w:rsidRPr="00451F2E" w:rsidRDefault="00AB5A63" w:rsidP="00AB5A63">
      <w:pPr>
        <w:tabs>
          <w:tab w:val="left" w:pos="142"/>
        </w:tabs>
        <w:jc w:val="both"/>
        <w:rPr>
          <w:sz w:val="28"/>
          <w:szCs w:val="28"/>
          <w:lang w:val="en-GB"/>
        </w:rPr>
      </w:pPr>
      <w:r w:rsidRPr="00451F2E">
        <w:rPr>
          <w:sz w:val="28"/>
          <w:szCs w:val="28"/>
          <w:lang w:val="en-GB"/>
        </w:rPr>
        <w:t>The Second Voice Advocacy Service is an open access provision for young people aged 11 to 25 that provides representation</w:t>
      </w:r>
      <w:r w:rsidR="0073235C" w:rsidRPr="00451F2E">
        <w:rPr>
          <w:sz w:val="28"/>
          <w:szCs w:val="28"/>
          <w:lang w:val="en-GB"/>
        </w:rPr>
        <w:t xml:space="preserve"> </w:t>
      </w:r>
      <w:r w:rsidRPr="00451F2E">
        <w:rPr>
          <w:sz w:val="28"/>
          <w:szCs w:val="28"/>
          <w:lang w:val="en-GB"/>
        </w:rPr>
        <w:t>and support to ensure that young people</w:t>
      </w:r>
      <w:r w:rsidR="0073235C" w:rsidRPr="00451F2E">
        <w:rPr>
          <w:sz w:val="28"/>
          <w:szCs w:val="28"/>
          <w:lang w:val="en-GB"/>
        </w:rPr>
        <w:t xml:space="preserve"> </w:t>
      </w:r>
      <w:r w:rsidRPr="00451F2E">
        <w:rPr>
          <w:sz w:val="28"/>
          <w:szCs w:val="28"/>
          <w:lang w:val="en-GB"/>
        </w:rPr>
        <w:t>get their wishes and feelings heard on</w:t>
      </w:r>
      <w:r w:rsidR="0073235C" w:rsidRPr="00451F2E">
        <w:rPr>
          <w:sz w:val="28"/>
          <w:szCs w:val="28"/>
          <w:lang w:val="en-GB"/>
        </w:rPr>
        <w:t xml:space="preserve"> </w:t>
      </w:r>
      <w:r w:rsidRPr="00451F2E">
        <w:rPr>
          <w:sz w:val="28"/>
          <w:szCs w:val="28"/>
          <w:lang w:val="en-GB"/>
        </w:rPr>
        <w:t>issues and decisions that affect them and</w:t>
      </w:r>
      <w:r w:rsidR="0073235C" w:rsidRPr="00451F2E">
        <w:rPr>
          <w:sz w:val="28"/>
          <w:szCs w:val="28"/>
          <w:lang w:val="en-GB"/>
        </w:rPr>
        <w:t xml:space="preserve"> </w:t>
      </w:r>
      <w:r w:rsidRPr="00451F2E">
        <w:rPr>
          <w:sz w:val="28"/>
          <w:szCs w:val="28"/>
          <w:lang w:val="en-GB"/>
        </w:rPr>
        <w:t>in turn are fully involved in the decision</w:t>
      </w:r>
      <w:r w:rsidR="0073235C" w:rsidRPr="00451F2E">
        <w:rPr>
          <w:sz w:val="28"/>
          <w:szCs w:val="28"/>
          <w:lang w:val="en-GB"/>
        </w:rPr>
        <w:t xml:space="preserve"> </w:t>
      </w:r>
      <w:r w:rsidRPr="00451F2E">
        <w:rPr>
          <w:sz w:val="28"/>
          <w:szCs w:val="28"/>
          <w:lang w:val="en-GB"/>
        </w:rPr>
        <w:t>making process.</w:t>
      </w:r>
    </w:p>
    <w:p w:rsidR="0073235C" w:rsidRPr="00451F2E" w:rsidRDefault="0073235C" w:rsidP="00AB5A63">
      <w:pPr>
        <w:tabs>
          <w:tab w:val="left" w:pos="142"/>
        </w:tabs>
        <w:jc w:val="both"/>
        <w:rPr>
          <w:sz w:val="28"/>
          <w:szCs w:val="28"/>
          <w:lang w:val="en-GB"/>
        </w:rPr>
      </w:pPr>
    </w:p>
    <w:p w:rsidR="00AB5A63" w:rsidRPr="00451F2E" w:rsidRDefault="00AB5A63" w:rsidP="00AB5A63">
      <w:pPr>
        <w:tabs>
          <w:tab w:val="left" w:pos="142"/>
        </w:tabs>
        <w:jc w:val="both"/>
        <w:rPr>
          <w:b/>
          <w:sz w:val="28"/>
          <w:szCs w:val="28"/>
          <w:lang w:val="en-GB"/>
        </w:rPr>
      </w:pPr>
      <w:r w:rsidRPr="00451F2E">
        <w:rPr>
          <w:b/>
          <w:sz w:val="28"/>
          <w:szCs w:val="28"/>
          <w:lang w:val="en-GB"/>
        </w:rPr>
        <w:t>What can the Second Voice</w:t>
      </w:r>
      <w:r w:rsidR="0073235C" w:rsidRPr="00451F2E">
        <w:rPr>
          <w:b/>
          <w:sz w:val="28"/>
          <w:szCs w:val="28"/>
          <w:lang w:val="en-GB"/>
        </w:rPr>
        <w:t xml:space="preserve"> </w:t>
      </w:r>
      <w:r w:rsidRPr="00451F2E">
        <w:rPr>
          <w:b/>
          <w:sz w:val="28"/>
          <w:szCs w:val="28"/>
          <w:lang w:val="en-GB"/>
        </w:rPr>
        <w:t>Advocacy Service offer?</w:t>
      </w:r>
    </w:p>
    <w:p w:rsidR="00AB5A63" w:rsidRPr="00451F2E" w:rsidRDefault="00AB5A63" w:rsidP="00AB5A63">
      <w:pPr>
        <w:tabs>
          <w:tab w:val="left" w:pos="142"/>
        </w:tabs>
        <w:jc w:val="both"/>
        <w:rPr>
          <w:sz w:val="28"/>
          <w:szCs w:val="28"/>
          <w:lang w:val="en-GB"/>
        </w:rPr>
      </w:pPr>
      <w:r w:rsidRPr="00451F2E">
        <w:rPr>
          <w:sz w:val="28"/>
          <w:szCs w:val="28"/>
          <w:lang w:val="en-GB"/>
        </w:rPr>
        <w:t>The service can offer advocacy in a range of</w:t>
      </w:r>
      <w:r w:rsidR="0073235C" w:rsidRPr="00451F2E">
        <w:rPr>
          <w:sz w:val="28"/>
          <w:szCs w:val="28"/>
          <w:lang w:val="en-GB"/>
        </w:rPr>
        <w:t xml:space="preserve"> </w:t>
      </w:r>
      <w:r w:rsidRPr="00451F2E">
        <w:rPr>
          <w:sz w:val="28"/>
          <w:szCs w:val="28"/>
          <w:lang w:val="en-GB"/>
        </w:rPr>
        <w:t>scenarios and has been utilised in meetings</w:t>
      </w:r>
      <w:r w:rsidR="0073235C" w:rsidRPr="00451F2E">
        <w:rPr>
          <w:sz w:val="28"/>
          <w:szCs w:val="28"/>
          <w:lang w:val="en-GB"/>
        </w:rPr>
        <w:t xml:space="preserve"> </w:t>
      </w:r>
      <w:r w:rsidRPr="00451F2E">
        <w:rPr>
          <w:sz w:val="28"/>
          <w:szCs w:val="28"/>
          <w:lang w:val="en-GB"/>
        </w:rPr>
        <w:t>regarding school exclusion, family support</w:t>
      </w:r>
      <w:r w:rsidR="0073235C" w:rsidRPr="00451F2E">
        <w:rPr>
          <w:sz w:val="28"/>
          <w:szCs w:val="28"/>
          <w:lang w:val="en-GB"/>
        </w:rPr>
        <w:t xml:space="preserve"> </w:t>
      </w:r>
      <w:r w:rsidRPr="00451F2E">
        <w:rPr>
          <w:sz w:val="28"/>
          <w:szCs w:val="28"/>
          <w:lang w:val="en-GB"/>
        </w:rPr>
        <w:t>and bullying</w:t>
      </w:r>
      <w:r w:rsidR="0003415B" w:rsidRPr="00451F2E">
        <w:rPr>
          <w:sz w:val="28"/>
          <w:szCs w:val="28"/>
          <w:lang w:val="en-GB"/>
        </w:rPr>
        <w:t>, a</w:t>
      </w:r>
      <w:r w:rsidRPr="00451F2E">
        <w:rPr>
          <w:sz w:val="28"/>
          <w:szCs w:val="28"/>
          <w:lang w:val="en-GB"/>
        </w:rPr>
        <w:t>ttending court and child</w:t>
      </w:r>
      <w:r w:rsidR="0073235C" w:rsidRPr="00451F2E">
        <w:rPr>
          <w:sz w:val="28"/>
          <w:szCs w:val="28"/>
          <w:lang w:val="en-GB"/>
        </w:rPr>
        <w:t xml:space="preserve"> </w:t>
      </w:r>
      <w:r w:rsidRPr="00451F2E">
        <w:rPr>
          <w:sz w:val="28"/>
          <w:szCs w:val="28"/>
          <w:lang w:val="en-GB"/>
        </w:rPr>
        <w:t>protection conferences, guidance on debt,</w:t>
      </w:r>
      <w:r w:rsidR="0073235C" w:rsidRPr="00451F2E">
        <w:rPr>
          <w:sz w:val="28"/>
          <w:szCs w:val="28"/>
          <w:lang w:val="en-GB"/>
        </w:rPr>
        <w:t xml:space="preserve"> </w:t>
      </w:r>
      <w:r w:rsidRPr="00451F2E">
        <w:rPr>
          <w:sz w:val="28"/>
          <w:szCs w:val="28"/>
          <w:lang w:val="en-GB"/>
        </w:rPr>
        <w:t>benefit claims and housing applications.</w:t>
      </w:r>
    </w:p>
    <w:p w:rsidR="00AB5A63" w:rsidRPr="00451F2E" w:rsidRDefault="00AB5A63" w:rsidP="00AB5A63">
      <w:pPr>
        <w:tabs>
          <w:tab w:val="left" w:pos="142"/>
        </w:tabs>
        <w:jc w:val="both"/>
        <w:rPr>
          <w:sz w:val="28"/>
          <w:szCs w:val="28"/>
          <w:lang w:val="en-GB"/>
        </w:rPr>
      </w:pPr>
    </w:p>
    <w:p w:rsidR="00982B25" w:rsidRPr="008E31D1" w:rsidRDefault="00982B25" w:rsidP="008E31D1">
      <w:pPr>
        <w:pStyle w:val="Sectionsub-headings"/>
        <w:rPr>
          <w:color w:val="9BBB59" w:themeColor="accent3"/>
        </w:rPr>
      </w:pPr>
      <w:r w:rsidRPr="008E31D1">
        <w:rPr>
          <w:color w:val="9BBB59" w:themeColor="accent3"/>
        </w:rPr>
        <w:t>OUTSIDE IN COUNSELLING</w:t>
      </w:r>
    </w:p>
    <w:p w:rsidR="00982B25" w:rsidRPr="00451F2E" w:rsidRDefault="00982B25" w:rsidP="00982B25">
      <w:pPr>
        <w:tabs>
          <w:tab w:val="left" w:pos="142"/>
        </w:tabs>
        <w:jc w:val="both"/>
        <w:rPr>
          <w:b/>
          <w:sz w:val="28"/>
          <w:szCs w:val="28"/>
          <w:lang w:val="en-GB"/>
        </w:rPr>
      </w:pPr>
      <w:r w:rsidRPr="00451F2E">
        <w:rPr>
          <w:b/>
          <w:sz w:val="28"/>
          <w:szCs w:val="28"/>
          <w:lang w:val="en-GB"/>
        </w:rPr>
        <w:t>What is the aim of Inside Out Counselling?</w:t>
      </w:r>
    </w:p>
    <w:p w:rsidR="00982B25" w:rsidRPr="00451F2E" w:rsidRDefault="00982B25" w:rsidP="00982B25">
      <w:pPr>
        <w:tabs>
          <w:tab w:val="left" w:pos="142"/>
        </w:tabs>
        <w:jc w:val="both"/>
        <w:rPr>
          <w:sz w:val="28"/>
          <w:szCs w:val="28"/>
          <w:lang w:val="en-GB"/>
        </w:rPr>
      </w:pPr>
      <w:r w:rsidRPr="00451F2E">
        <w:rPr>
          <w:sz w:val="28"/>
          <w:szCs w:val="28"/>
          <w:lang w:val="en-GB"/>
        </w:rPr>
        <w:t xml:space="preserve">The Outside In Counselling Service enables young people aged 11 to 18 to self-refer or be referred by professionals to an accessible confidential counselling service. </w:t>
      </w:r>
    </w:p>
    <w:p w:rsidR="00982B25" w:rsidRPr="00451F2E" w:rsidRDefault="00982B25" w:rsidP="00982B25">
      <w:pPr>
        <w:tabs>
          <w:tab w:val="left" w:pos="142"/>
        </w:tabs>
        <w:jc w:val="both"/>
        <w:rPr>
          <w:b/>
          <w:sz w:val="28"/>
          <w:szCs w:val="28"/>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the Outside In Counselling service offer?</w:t>
      </w:r>
    </w:p>
    <w:p w:rsidR="00982B25" w:rsidRPr="00451F2E" w:rsidRDefault="00982B25" w:rsidP="00982B25">
      <w:pPr>
        <w:tabs>
          <w:tab w:val="left" w:pos="142"/>
        </w:tabs>
        <w:jc w:val="both"/>
        <w:rPr>
          <w:sz w:val="28"/>
          <w:szCs w:val="28"/>
          <w:lang w:val="en-GB"/>
        </w:rPr>
      </w:pPr>
      <w:r w:rsidRPr="00451F2E">
        <w:rPr>
          <w:sz w:val="28"/>
          <w:szCs w:val="28"/>
          <w:lang w:val="en-GB"/>
        </w:rPr>
        <w:t>The Outside In Counselling Service for young people offers person centred counselling, cognitive behavioural therapy and integrative counselling for a range of issues, which can include: bereavement, suicidal thoughts, relationships with family and peers, abuse, feeling low or any issue of importance to the young person that is impacting on their daily life.</w:t>
      </w:r>
    </w:p>
    <w:p w:rsidR="00282797" w:rsidRDefault="00282797" w:rsidP="00982B25">
      <w:pPr>
        <w:tabs>
          <w:tab w:val="left" w:pos="142"/>
        </w:tabs>
        <w:jc w:val="both"/>
        <w:rPr>
          <w:sz w:val="28"/>
          <w:szCs w:val="28"/>
          <w:lang w:val="en-GB"/>
        </w:rPr>
      </w:pPr>
    </w:p>
    <w:p w:rsidR="00AB5A63" w:rsidRPr="00451F2E" w:rsidRDefault="00982B25" w:rsidP="00982B25">
      <w:pPr>
        <w:tabs>
          <w:tab w:val="left" w:pos="142"/>
        </w:tabs>
        <w:jc w:val="both"/>
        <w:rPr>
          <w:sz w:val="28"/>
          <w:szCs w:val="28"/>
          <w:lang w:val="en-GB"/>
        </w:rPr>
      </w:pPr>
      <w:r w:rsidRPr="00451F2E">
        <w:rPr>
          <w:sz w:val="28"/>
          <w:szCs w:val="28"/>
          <w:lang w:val="en-GB"/>
        </w:rPr>
        <w:t>The service is available from the Info Shop</w:t>
      </w:r>
      <w:r w:rsidR="0003415B" w:rsidRPr="00451F2E">
        <w:rPr>
          <w:sz w:val="28"/>
          <w:szCs w:val="28"/>
          <w:lang w:val="en-GB"/>
        </w:rPr>
        <w:t xml:space="preserve">, </w:t>
      </w:r>
      <w:r w:rsidR="00282797">
        <w:rPr>
          <w:sz w:val="28"/>
          <w:szCs w:val="28"/>
          <w:lang w:val="en-GB"/>
        </w:rPr>
        <w:t xml:space="preserve">some </w:t>
      </w:r>
      <w:r w:rsidR="0003415B" w:rsidRPr="00451F2E">
        <w:rPr>
          <w:sz w:val="28"/>
          <w:szCs w:val="28"/>
          <w:lang w:val="en-GB"/>
        </w:rPr>
        <w:t>primary schools</w:t>
      </w:r>
      <w:r w:rsidRPr="00451F2E">
        <w:rPr>
          <w:sz w:val="28"/>
          <w:szCs w:val="28"/>
          <w:lang w:val="en-GB"/>
        </w:rPr>
        <w:t xml:space="preserve"> and all secondary schools in Wrexham with a drop in facility during the summer holidays </w:t>
      </w:r>
      <w:r w:rsidR="0003415B" w:rsidRPr="00451F2E">
        <w:rPr>
          <w:sz w:val="28"/>
          <w:szCs w:val="28"/>
          <w:lang w:val="en-GB"/>
        </w:rPr>
        <w:t xml:space="preserve">available </w:t>
      </w:r>
      <w:r w:rsidRPr="00451F2E">
        <w:rPr>
          <w:sz w:val="28"/>
          <w:szCs w:val="28"/>
          <w:lang w:val="en-GB"/>
        </w:rPr>
        <w:t>to ensure continuity for registered young people.</w:t>
      </w:r>
    </w:p>
    <w:p w:rsidR="00AB5A63" w:rsidRPr="00451F2E" w:rsidRDefault="00AB5A63" w:rsidP="00AB5A63">
      <w:pPr>
        <w:tabs>
          <w:tab w:val="left" w:pos="142"/>
        </w:tabs>
        <w:jc w:val="both"/>
        <w:rPr>
          <w:sz w:val="28"/>
          <w:szCs w:val="28"/>
          <w:lang w:val="en-GB"/>
        </w:rPr>
      </w:pPr>
    </w:p>
    <w:p w:rsidR="0021376E" w:rsidRPr="00451F2E" w:rsidRDefault="0021376E" w:rsidP="00982B25">
      <w:pPr>
        <w:tabs>
          <w:tab w:val="left" w:pos="142"/>
        </w:tabs>
        <w:jc w:val="both"/>
        <w:rPr>
          <w:b/>
          <w:bCs/>
          <w:color w:val="9BBB59" w:themeColor="accent3"/>
          <w:sz w:val="28"/>
          <w:szCs w:val="28"/>
          <w:lang w:val="en-GB"/>
        </w:rPr>
      </w:pPr>
      <w:r w:rsidRPr="00451F2E">
        <w:rPr>
          <w:b/>
          <w:bCs/>
          <w:color w:val="9BBB59" w:themeColor="accent3"/>
          <w:sz w:val="28"/>
          <w:szCs w:val="28"/>
          <w:lang w:val="en-GB"/>
        </w:rPr>
        <w:br w:type="page"/>
      </w:r>
    </w:p>
    <w:p w:rsidR="00982B25" w:rsidRPr="008E31D1" w:rsidRDefault="00982B25" w:rsidP="008E31D1">
      <w:pPr>
        <w:pStyle w:val="Sectionsub-headings"/>
        <w:rPr>
          <w:color w:val="9BBB59" w:themeColor="accent3"/>
        </w:rPr>
      </w:pPr>
      <w:r w:rsidRPr="008E31D1">
        <w:rPr>
          <w:color w:val="9BBB59" w:themeColor="accent3"/>
        </w:rPr>
        <w:lastRenderedPageBreak/>
        <w:t>INSPIRE</w:t>
      </w:r>
    </w:p>
    <w:p w:rsidR="00982B25" w:rsidRPr="00451F2E" w:rsidRDefault="00982B25" w:rsidP="00982B25">
      <w:pPr>
        <w:tabs>
          <w:tab w:val="left" w:pos="142"/>
        </w:tabs>
        <w:jc w:val="both"/>
        <w:rPr>
          <w:b/>
          <w:sz w:val="28"/>
          <w:szCs w:val="28"/>
          <w:lang w:val="en-GB"/>
        </w:rPr>
      </w:pPr>
      <w:r w:rsidRPr="00451F2E">
        <w:rPr>
          <w:b/>
          <w:sz w:val="28"/>
          <w:szCs w:val="28"/>
          <w:lang w:val="en-GB"/>
        </w:rPr>
        <w:t>What is the aim of Inspire?</w:t>
      </w:r>
    </w:p>
    <w:p w:rsidR="00982B25" w:rsidRPr="00451F2E" w:rsidRDefault="00982B25" w:rsidP="00982B25">
      <w:pPr>
        <w:tabs>
          <w:tab w:val="left" w:pos="142"/>
        </w:tabs>
        <w:jc w:val="both"/>
        <w:rPr>
          <w:sz w:val="28"/>
          <w:szCs w:val="28"/>
          <w:lang w:val="en-GB"/>
        </w:rPr>
      </w:pPr>
      <w:r w:rsidRPr="00451F2E">
        <w:rPr>
          <w:sz w:val="28"/>
          <w:szCs w:val="28"/>
          <w:lang w:val="en-GB"/>
        </w:rPr>
        <w:t xml:space="preserve">The Inspire project is a collaborative approach between WCBC and Betsi Cadwaladar University Health Board to support young people aged 11 – 18 who have presented in hospital with self-harming behaviours that can include substance misuse, emotional health difficulties, mental health disorders and those at risk of serious injury or suicide, through approaches to strengthen their emotional development. </w:t>
      </w:r>
    </w:p>
    <w:p w:rsidR="00982B25" w:rsidRPr="00756102" w:rsidRDefault="00982B25" w:rsidP="00982B25">
      <w:pPr>
        <w:tabs>
          <w:tab w:val="left" w:pos="142"/>
        </w:tabs>
        <w:jc w:val="both"/>
        <w:rPr>
          <w:b/>
          <w:sz w:val="22"/>
          <w:szCs w:val="20"/>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Inspire offer?</w:t>
      </w:r>
    </w:p>
    <w:p w:rsidR="00AB5A63" w:rsidRPr="00451F2E" w:rsidRDefault="00982B25" w:rsidP="00982B25">
      <w:pPr>
        <w:tabs>
          <w:tab w:val="left" w:pos="142"/>
        </w:tabs>
        <w:jc w:val="both"/>
        <w:rPr>
          <w:sz w:val="28"/>
          <w:szCs w:val="28"/>
          <w:lang w:val="en-GB"/>
        </w:rPr>
      </w:pPr>
      <w:r w:rsidRPr="00451F2E">
        <w:rPr>
          <w:sz w:val="28"/>
          <w:szCs w:val="28"/>
          <w:lang w:val="en-GB"/>
        </w:rPr>
        <w:t xml:space="preserve">Referrals can be made by a health professional and will focus on supporting young people to strengthen and develop their coping strategies through one to one and group work or diversionary activities and linking to mainstream and specialist services. </w:t>
      </w:r>
      <w:r w:rsidR="00D427B9" w:rsidRPr="00451F2E">
        <w:rPr>
          <w:sz w:val="28"/>
          <w:szCs w:val="28"/>
          <w:lang w:val="en-GB"/>
        </w:rPr>
        <w:t>The team provide</w:t>
      </w:r>
      <w:r w:rsidRPr="00451F2E">
        <w:rPr>
          <w:sz w:val="28"/>
          <w:szCs w:val="28"/>
          <w:lang w:val="en-GB"/>
        </w:rPr>
        <w:t xml:space="preserve"> informative sessions to school and community groups for both young peop</w:t>
      </w:r>
      <w:r w:rsidR="00D427B9" w:rsidRPr="00451F2E">
        <w:rPr>
          <w:sz w:val="28"/>
          <w:szCs w:val="28"/>
          <w:lang w:val="en-GB"/>
        </w:rPr>
        <w:t>le and staff and also deliver</w:t>
      </w:r>
      <w:r w:rsidRPr="00451F2E">
        <w:rPr>
          <w:sz w:val="28"/>
          <w:szCs w:val="28"/>
          <w:lang w:val="en-GB"/>
        </w:rPr>
        <w:t xml:space="preserve"> training for professionals to raise awareness on contemporary issues affecting young people.</w:t>
      </w:r>
    </w:p>
    <w:p w:rsidR="00AB5A63" w:rsidRPr="00756102" w:rsidRDefault="00AB5A63" w:rsidP="00F0073D">
      <w:pPr>
        <w:tabs>
          <w:tab w:val="left" w:pos="142"/>
        </w:tabs>
        <w:jc w:val="both"/>
        <w:rPr>
          <w:sz w:val="22"/>
          <w:szCs w:val="20"/>
          <w:lang w:val="en-GB"/>
        </w:rPr>
      </w:pPr>
    </w:p>
    <w:p w:rsidR="00982B25" w:rsidRPr="008E31D1" w:rsidRDefault="00982B25" w:rsidP="008E31D1">
      <w:pPr>
        <w:pStyle w:val="Sectionsub-headings"/>
        <w:rPr>
          <w:color w:val="9BBB59" w:themeColor="accent3"/>
        </w:rPr>
      </w:pPr>
      <w:r w:rsidRPr="008E31D1">
        <w:rPr>
          <w:color w:val="9BBB59" w:themeColor="accent3"/>
        </w:rPr>
        <w:t>IN2CHANGE</w:t>
      </w:r>
    </w:p>
    <w:p w:rsidR="00982B25" w:rsidRPr="00451F2E" w:rsidRDefault="00982B25" w:rsidP="00982B25">
      <w:pPr>
        <w:tabs>
          <w:tab w:val="left" w:pos="142"/>
        </w:tabs>
        <w:jc w:val="both"/>
        <w:rPr>
          <w:b/>
          <w:sz w:val="28"/>
          <w:szCs w:val="28"/>
          <w:lang w:val="en-GB"/>
        </w:rPr>
      </w:pPr>
      <w:r w:rsidRPr="00451F2E">
        <w:rPr>
          <w:b/>
          <w:sz w:val="28"/>
          <w:szCs w:val="28"/>
          <w:lang w:val="en-GB"/>
        </w:rPr>
        <w:t>What is the aim of In2change?</w:t>
      </w:r>
    </w:p>
    <w:p w:rsidR="00982B25" w:rsidRPr="00451F2E" w:rsidRDefault="00982B25" w:rsidP="00982B25">
      <w:pPr>
        <w:tabs>
          <w:tab w:val="left" w:pos="142"/>
        </w:tabs>
        <w:jc w:val="both"/>
        <w:rPr>
          <w:sz w:val="28"/>
          <w:szCs w:val="28"/>
          <w:lang w:val="en-GB"/>
        </w:rPr>
      </w:pPr>
      <w:r w:rsidRPr="00451F2E">
        <w:rPr>
          <w:sz w:val="28"/>
          <w:szCs w:val="28"/>
          <w:lang w:val="en-GB"/>
        </w:rPr>
        <w:t>In2change young people’s drug and alcohol team provides a free and confidential service to young people aged 11 to</w:t>
      </w:r>
      <w:r w:rsidR="00D427B9" w:rsidRPr="00451F2E">
        <w:rPr>
          <w:sz w:val="28"/>
          <w:szCs w:val="28"/>
          <w:lang w:val="en-GB"/>
        </w:rPr>
        <w:t xml:space="preserve"> </w:t>
      </w:r>
      <w:r w:rsidRPr="00451F2E">
        <w:rPr>
          <w:sz w:val="28"/>
          <w:szCs w:val="28"/>
          <w:lang w:val="en-GB"/>
        </w:rPr>
        <w:t>18</w:t>
      </w:r>
      <w:r w:rsidR="00D427B9" w:rsidRPr="00451F2E">
        <w:rPr>
          <w:sz w:val="28"/>
          <w:szCs w:val="28"/>
          <w:lang w:val="en-GB"/>
        </w:rPr>
        <w:t>.  U</w:t>
      </w:r>
      <w:r w:rsidRPr="00451F2E">
        <w:rPr>
          <w:sz w:val="28"/>
          <w:szCs w:val="28"/>
          <w:lang w:val="en-GB"/>
        </w:rPr>
        <w:t xml:space="preserve">sing a holistic </w:t>
      </w:r>
      <w:r w:rsidR="00D427B9" w:rsidRPr="00451F2E">
        <w:rPr>
          <w:sz w:val="28"/>
          <w:szCs w:val="28"/>
          <w:lang w:val="en-GB"/>
        </w:rPr>
        <w:t>approach,</w:t>
      </w:r>
      <w:r w:rsidRPr="00451F2E">
        <w:rPr>
          <w:sz w:val="28"/>
          <w:szCs w:val="28"/>
          <w:lang w:val="en-GB"/>
        </w:rPr>
        <w:t xml:space="preserve"> the team recognises the needs of young people that will direct the interventions to work through the issues that young people may face with their substance misuse.</w:t>
      </w:r>
    </w:p>
    <w:p w:rsidR="00982B25" w:rsidRPr="00756102" w:rsidRDefault="00982B25" w:rsidP="00982B25">
      <w:pPr>
        <w:tabs>
          <w:tab w:val="left" w:pos="142"/>
        </w:tabs>
        <w:jc w:val="both"/>
        <w:rPr>
          <w:b/>
          <w:sz w:val="22"/>
          <w:szCs w:val="20"/>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In2change offer?</w:t>
      </w:r>
    </w:p>
    <w:p w:rsidR="00982B25" w:rsidRPr="00451F2E" w:rsidRDefault="00982B25" w:rsidP="00982B25">
      <w:pPr>
        <w:tabs>
          <w:tab w:val="left" w:pos="142"/>
        </w:tabs>
        <w:jc w:val="both"/>
        <w:rPr>
          <w:sz w:val="28"/>
          <w:szCs w:val="28"/>
          <w:lang w:val="en-GB"/>
        </w:rPr>
      </w:pPr>
      <w:r w:rsidRPr="00451F2E">
        <w:rPr>
          <w:sz w:val="28"/>
          <w:szCs w:val="28"/>
          <w:lang w:val="en-GB"/>
        </w:rPr>
        <w:t>Referrals can be made by any professional or directly from a young person that will enable access to support in various forms, including one to one support and group sessions that will focus on harm reduction and education in conjunction with diversionary activities. Sessions can also be delivered in school and community settings and training delivered for professionals to raise awareness on contemporary issues affecting young people.</w:t>
      </w:r>
    </w:p>
    <w:p w:rsidR="00982B25" w:rsidRPr="00756102" w:rsidRDefault="00982B25" w:rsidP="00F0073D">
      <w:pPr>
        <w:tabs>
          <w:tab w:val="left" w:pos="142"/>
        </w:tabs>
        <w:jc w:val="both"/>
        <w:rPr>
          <w:sz w:val="22"/>
          <w:szCs w:val="20"/>
          <w:lang w:val="en-GB"/>
        </w:rPr>
      </w:pPr>
    </w:p>
    <w:p w:rsidR="00982B25" w:rsidRPr="008E31D1" w:rsidRDefault="00982B25" w:rsidP="008E31D1">
      <w:pPr>
        <w:pStyle w:val="Sectionsub-headings"/>
        <w:rPr>
          <w:color w:val="9BBB59" w:themeColor="accent3"/>
        </w:rPr>
      </w:pPr>
      <w:r w:rsidRPr="008E31D1">
        <w:rPr>
          <w:color w:val="9BBB59" w:themeColor="accent3"/>
        </w:rPr>
        <w:t>HEALTHY SCHOOLS AND PRE-SCHOOL TEAM</w:t>
      </w:r>
    </w:p>
    <w:p w:rsidR="00D427B9" w:rsidRPr="00451F2E" w:rsidRDefault="00D427B9" w:rsidP="00D427B9">
      <w:pPr>
        <w:tabs>
          <w:tab w:val="left" w:pos="142"/>
        </w:tabs>
        <w:jc w:val="both"/>
        <w:rPr>
          <w:b/>
          <w:sz w:val="28"/>
          <w:szCs w:val="28"/>
          <w:lang w:val="en-GB"/>
        </w:rPr>
      </w:pPr>
      <w:r w:rsidRPr="00451F2E">
        <w:rPr>
          <w:b/>
          <w:sz w:val="28"/>
          <w:szCs w:val="28"/>
          <w:lang w:val="en-GB"/>
        </w:rPr>
        <w:t>What is the aim of the Healthy Schools and Pre-school Team?</w:t>
      </w:r>
    </w:p>
    <w:p w:rsidR="00982B25" w:rsidRPr="00451F2E" w:rsidRDefault="00982B25" w:rsidP="00982B25">
      <w:pPr>
        <w:tabs>
          <w:tab w:val="left" w:pos="142"/>
        </w:tabs>
        <w:jc w:val="both"/>
        <w:rPr>
          <w:sz w:val="28"/>
          <w:szCs w:val="28"/>
          <w:lang w:val="en-GB"/>
        </w:rPr>
      </w:pPr>
      <w:r w:rsidRPr="00451F2E">
        <w:rPr>
          <w:sz w:val="28"/>
          <w:szCs w:val="28"/>
          <w:lang w:val="en-GB"/>
        </w:rPr>
        <w:t>The Healthy Schools and Pre-School Team is a partnership between the education and health sector and recognises the importance of young people’s health with its link to young people’s positive attainment. The scheme actively promotes and protects the physical, mental and social health and well-being of its community for children and young people aged 6 months to 16 years and demonstrates commitment to supporting and encouraging the growth and implementation of the PSE framework in schools and ensures that national health priorities are considered in the daily life of the school.</w:t>
      </w:r>
    </w:p>
    <w:p w:rsidR="00982B25" w:rsidRPr="00756102" w:rsidRDefault="00982B25" w:rsidP="00982B25">
      <w:pPr>
        <w:tabs>
          <w:tab w:val="left" w:pos="142"/>
        </w:tabs>
        <w:jc w:val="both"/>
        <w:rPr>
          <w:sz w:val="22"/>
          <w:szCs w:val="20"/>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the Healthy Schools and Pre-school Team offer?</w:t>
      </w:r>
    </w:p>
    <w:p w:rsidR="00982B25" w:rsidRPr="00451F2E" w:rsidRDefault="00982B25" w:rsidP="00982B25">
      <w:pPr>
        <w:tabs>
          <w:tab w:val="left" w:pos="142"/>
        </w:tabs>
        <w:jc w:val="both"/>
        <w:rPr>
          <w:sz w:val="28"/>
          <w:szCs w:val="28"/>
          <w:lang w:val="en-GB"/>
        </w:rPr>
      </w:pPr>
      <w:r w:rsidRPr="00451F2E">
        <w:rPr>
          <w:sz w:val="28"/>
          <w:szCs w:val="28"/>
          <w:lang w:val="en-GB"/>
        </w:rPr>
        <w:t>The team can deliver a range of informal educational sessions in schools that compliments the PSE curriculum, to the wider community and also training to professionals. They facilitate a loan scheme of resources to support the delivery of sessions in the curriculum and can advise on policy and</w:t>
      </w:r>
      <w:r w:rsidR="00D427B9" w:rsidRPr="00451F2E">
        <w:rPr>
          <w:sz w:val="28"/>
          <w:szCs w:val="28"/>
          <w:lang w:val="en-GB"/>
        </w:rPr>
        <w:t xml:space="preserve"> whole school approaches to health and well-being</w:t>
      </w:r>
      <w:r w:rsidRPr="00451F2E">
        <w:rPr>
          <w:sz w:val="28"/>
          <w:szCs w:val="28"/>
          <w:lang w:val="en-GB"/>
        </w:rPr>
        <w:t>.</w:t>
      </w:r>
    </w:p>
    <w:p w:rsidR="00982B25" w:rsidRPr="00451F2E" w:rsidRDefault="00982B25" w:rsidP="00F0073D">
      <w:pPr>
        <w:tabs>
          <w:tab w:val="left" w:pos="142"/>
        </w:tabs>
        <w:jc w:val="both"/>
        <w:rPr>
          <w:sz w:val="28"/>
          <w:szCs w:val="28"/>
          <w:lang w:val="en-GB"/>
        </w:rPr>
      </w:pPr>
    </w:p>
    <w:p w:rsidR="00982B25" w:rsidRPr="008E31D1" w:rsidRDefault="00982B25" w:rsidP="008E31D1">
      <w:pPr>
        <w:pStyle w:val="Sectionsub-headings"/>
        <w:rPr>
          <w:color w:val="9BBB59" w:themeColor="accent3"/>
        </w:rPr>
      </w:pPr>
      <w:r w:rsidRPr="008E31D1">
        <w:rPr>
          <w:color w:val="9BBB59" w:themeColor="accent3"/>
        </w:rPr>
        <w:lastRenderedPageBreak/>
        <w:t>ADTRAC</w:t>
      </w:r>
    </w:p>
    <w:p w:rsidR="00982B25" w:rsidRPr="00451F2E" w:rsidRDefault="00982B25" w:rsidP="00982B25">
      <w:pPr>
        <w:tabs>
          <w:tab w:val="left" w:pos="142"/>
        </w:tabs>
        <w:jc w:val="both"/>
        <w:rPr>
          <w:b/>
          <w:sz w:val="28"/>
          <w:szCs w:val="28"/>
          <w:lang w:val="en-GB"/>
        </w:rPr>
      </w:pPr>
      <w:r w:rsidRPr="00451F2E">
        <w:rPr>
          <w:b/>
          <w:sz w:val="28"/>
          <w:szCs w:val="28"/>
          <w:lang w:val="en-GB"/>
        </w:rPr>
        <w:t>What is the aim of ADTRAC?</w:t>
      </w:r>
    </w:p>
    <w:p w:rsidR="00982B25" w:rsidRPr="00451F2E" w:rsidRDefault="00982B25" w:rsidP="00982B25">
      <w:pPr>
        <w:tabs>
          <w:tab w:val="left" w:pos="142"/>
        </w:tabs>
        <w:jc w:val="both"/>
        <w:rPr>
          <w:sz w:val="28"/>
          <w:szCs w:val="28"/>
          <w:lang w:val="en-GB"/>
        </w:rPr>
      </w:pPr>
      <w:r w:rsidRPr="00451F2E">
        <w:rPr>
          <w:sz w:val="28"/>
          <w:szCs w:val="28"/>
          <w:lang w:val="en-GB"/>
        </w:rPr>
        <w:t xml:space="preserve">ADTRAC aims to reduce the number of 16 to 24 year olds not in employment, education or training in Wrexham and Flintshire by using a range of interventions that will complement existing services. The team will target participants who are unable to access mainstream </w:t>
      </w:r>
      <w:r w:rsidR="00282797">
        <w:rPr>
          <w:sz w:val="28"/>
          <w:szCs w:val="28"/>
          <w:lang w:val="en-GB"/>
        </w:rPr>
        <w:t xml:space="preserve">services </w:t>
      </w:r>
      <w:r w:rsidRPr="00451F2E">
        <w:rPr>
          <w:sz w:val="28"/>
          <w:szCs w:val="28"/>
          <w:lang w:val="en-GB"/>
        </w:rPr>
        <w:t>due to a range of barriers and are subsequently unable to achieve outcomes.</w:t>
      </w:r>
    </w:p>
    <w:p w:rsidR="00982B25" w:rsidRPr="00451F2E" w:rsidRDefault="00982B25" w:rsidP="00982B25">
      <w:pPr>
        <w:tabs>
          <w:tab w:val="left" w:pos="142"/>
        </w:tabs>
        <w:jc w:val="both"/>
        <w:rPr>
          <w:b/>
          <w:sz w:val="28"/>
          <w:szCs w:val="28"/>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ADTRAC offer?</w:t>
      </w:r>
    </w:p>
    <w:p w:rsidR="00982B25" w:rsidRPr="00451F2E" w:rsidRDefault="00982B25" w:rsidP="00982B25">
      <w:pPr>
        <w:tabs>
          <w:tab w:val="left" w:pos="142"/>
        </w:tabs>
        <w:jc w:val="both"/>
        <w:rPr>
          <w:sz w:val="28"/>
          <w:szCs w:val="28"/>
          <w:lang w:val="en-GB"/>
        </w:rPr>
      </w:pPr>
      <w:r w:rsidRPr="00451F2E">
        <w:rPr>
          <w:sz w:val="28"/>
          <w:szCs w:val="28"/>
          <w:lang w:val="en-GB"/>
        </w:rPr>
        <w:t>The team offer</w:t>
      </w:r>
      <w:r w:rsidR="00282797">
        <w:rPr>
          <w:sz w:val="28"/>
          <w:szCs w:val="28"/>
          <w:lang w:val="en-GB"/>
        </w:rPr>
        <w:t>s</w:t>
      </w:r>
      <w:r w:rsidRPr="00451F2E">
        <w:rPr>
          <w:sz w:val="28"/>
          <w:szCs w:val="28"/>
          <w:lang w:val="en-GB"/>
        </w:rPr>
        <w:t xml:space="preserve"> a tailored holistic package of support inclusive of one to one advice and employability support which will run alongside a personalised plan and holistic support package</w:t>
      </w:r>
      <w:r w:rsidR="00282797">
        <w:rPr>
          <w:sz w:val="28"/>
          <w:szCs w:val="28"/>
          <w:lang w:val="en-GB"/>
        </w:rPr>
        <w:t xml:space="preserve">.  This </w:t>
      </w:r>
      <w:r w:rsidRPr="00451F2E">
        <w:rPr>
          <w:sz w:val="28"/>
          <w:szCs w:val="28"/>
          <w:lang w:val="en-GB"/>
        </w:rPr>
        <w:t>includes working with participants as early as possible and includes mental health support if required.</w:t>
      </w:r>
    </w:p>
    <w:p w:rsidR="00982B25" w:rsidRPr="00451F2E" w:rsidRDefault="00982B25" w:rsidP="00982B25">
      <w:pPr>
        <w:tabs>
          <w:tab w:val="left" w:pos="142"/>
        </w:tabs>
        <w:jc w:val="both"/>
        <w:rPr>
          <w:sz w:val="28"/>
          <w:szCs w:val="28"/>
          <w:lang w:val="en-GB"/>
        </w:rPr>
      </w:pPr>
    </w:p>
    <w:p w:rsidR="00D427B9" w:rsidRPr="008E31D1" w:rsidRDefault="00D427B9" w:rsidP="008E31D1">
      <w:pPr>
        <w:pStyle w:val="Sectionsub-headings"/>
        <w:rPr>
          <w:color w:val="9BBB59" w:themeColor="accent3"/>
        </w:rPr>
      </w:pPr>
      <w:r w:rsidRPr="008E31D1">
        <w:rPr>
          <w:color w:val="9BBB59" w:themeColor="accent3"/>
        </w:rPr>
        <w:t>ENGAGEMENT AND PROGRESSION</w:t>
      </w:r>
    </w:p>
    <w:p w:rsidR="00D427B9" w:rsidRPr="00451F2E" w:rsidRDefault="00D427B9" w:rsidP="00D427B9">
      <w:pPr>
        <w:tabs>
          <w:tab w:val="left" w:pos="142"/>
        </w:tabs>
        <w:jc w:val="both"/>
        <w:rPr>
          <w:b/>
          <w:sz w:val="28"/>
          <w:szCs w:val="28"/>
          <w:lang w:val="en-GB"/>
        </w:rPr>
      </w:pPr>
      <w:r w:rsidRPr="00451F2E">
        <w:rPr>
          <w:b/>
          <w:sz w:val="28"/>
          <w:szCs w:val="28"/>
          <w:lang w:val="en-GB"/>
        </w:rPr>
        <w:t>What is the aim of the Engagement and Progression Framework (EPF)?</w:t>
      </w:r>
    </w:p>
    <w:p w:rsidR="00D427B9" w:rsidRPr="00451F2E" w:rsidRDefault="00D427B9" w:rsidP="00D427B9">
      <w:pPr>
        <w:tabs>
          <w:tab w:val="left" w:pos="142"/>
        </w:tabs>
        <w:jc w:val="both"/>
        <w:rPr>
          <w:sz w:val="28"/>
          <w:szCs w:val="28"/>
          <w:lang w:val="en-GB"/>
        </w:rPr>
      </w:pPr>
      <w:r w:rsidRPr="00451F2E">
        <w:rPr>
          <w:sz w:val="28"/>
          <w:szCs w:val="28"/>
          <w:lang w:val="en-GB"/>
        </w:rPr>
        <w:t>The EPF is a Welsh Government funded initiative that aims to ensure that all young people in Wales are able to progress into education, training and then employment, enabling them to fulfil their potential. This is in recognition of the economic and personal circumstances that some groups of young people with huge challenges face when they leave school.</w:t>
      </w:r>
    </w:p>
    <w:p w:rsidR="00D427B9" w:rsidRPr="00451F2E" w:rsidRDefault="00D427B9" w:rsidP="00D427B9">
      <w:pPr>
        <w:tabs>
          <w:tab w:val="left" w:pos="142"/>
        </w:tabs>
        <w:jc w:val="both"/>
        <w:rPr>
          <w:sz w:val="28"/>
          <w:szCs w:val="28"/>
          <w:lang w:val="en-GB"/>
        </w:rPr>
      </w:pPr>
    </w:p>
    <w:p w:rsidR="00D427B9" w:rsidRPr="00451F2E" w:rsidRDefault="00D427B9" w:rsidP="00D427B9">
      <w:pPr>
        <w:tabs>
          <w:tab w:val="left" w:pos="142"/>
        </w:tabs>
        <w:jc w:val="both"/>
        <w:rPr>
          <w:sz w:val="28"/>
          <w:szCs w:val="28"/>
          <w:lang w:val="en-GB"/>
        </w:rPr>
      </w:pPr>
      <w:r w:rsidRPr="00451F2E">
        <w:rPr>
          <w:sz w:val="28"/>
          <w:szCs w:val="28"/>
          <w:lang w:val="en-GB"/>
        </w:rPr>
        <w:t xml:space="preserve">The overall aim is to reduce the: numbers of young people aged 16 to 18 years who are not in education, employment or training (NEET) aged 16 to 18 and the proportion of young people aged 19 to 24 who are NEET in Wales relative to the UK as a whole. </w:t>
      </w:r>
    </w:p>
    <w:p w:rsidR="00D427B9" w:rsidRPr="00451F2E" w:rsidRDefault="00D427B9" w:rsidP="00D427B9">
      <w:pPr>
        <w:tabs>
          <w:tab w:val="left" w:pos="142"/>
        </w:tabs>
        <w:jc w:val="both"/>
        <w:rPr>
          <w:sz w:val="28"/>
          <w:szCs w:val="28"/>
          <w:lang w:val="en-GB"/>
        </w:rPr>
      </w:pPr>
    </w:p>
    <w:p w:rsidR="00D427B9" w:rsidRPr="00451F2E" w:rsidRDefault="00D427B9" w:rsidP="00D427B9">
      <w:pPr>
        <w:tabs>
          <w:tab w:val="left" w:pos="142"/>
        </w:tabs>
        <w:jc w:val="both"/>
        <w:rPr>
          <w:b/>
          <w:sz w:val="28"/>
          <w:szCs w:val="28"/>
          <w:lang w:val="en-GB"/>
        </w:rPr>
      </w:pPr>
      <w:r w:rsidRPr="00451F2E">
        <w:rPr>
          <w:b/>
          <w:sz w:val="28"/>
          <w:szCs w:val="28"/>
          <w:lang w:val="en-GB"/>
        </w:rPr>
        <w:t>How is this delivered in Wrexham?</w:t>
      </w:r>
    </w:p>
    <w:p w:rsidR="00D427B9" w:rsidRPr="00451F2E" w:rsidRDefault="00D427B9" w:rsidP="00D427B9">
      <w:pPr>
        <w:tabs>
          <w:tab w:val="left" w:pos="142"/>
        </w:tabs>
        <w:jc w:val="both"/>
        <w:rPr>
          <w:sz w:val="28"/>
          <w:szCs w:val="28"/>
          <w:lang w:val="en-GB"/>
        </w:rPr>
      </w:pPr>
      <w:r w:rsidRPr="00451F2E">
        <w:rPr>
          <w:sz w:val="28"/>
          <w:szCs w:val="28"/>
          <w:lang w:val="en-GB"/>
        </w:rPr>
        <w:t>There is an Engagement Progression Coordinator for Wrexham Council, who works with a range of partners to ensure that young people and partners are aware of what opportunities are available to them. The Coordinator works very closely with Careers Wales, Job Centre Plus, schools, college and training providers to ensure that they and the council have an overview of what is available. This is done by carrying out a mapping of provision and making sure that this is maintained on a regular basis.</w:t>
      </w:r>
    </w:p>
    <w:p w:rsidR="00D427B9" w:rsidRPr="00451F2E" w:rsidRDefault="00D427B9" w:rsidP="00D427B9">
      <w:pPr>
        <w:tabs>
          <w:tab w:val="left" w:pos="142"/>
        </w:tabs>
        <w:jc w:val="both"/>
        <w:rPr>
          <w:sz w:val="28"/>
          <w:szCs w:val="28"/>
          <w:lang w:val="en-GB"/>
        </w:rPr>
      </w:pPr>
    </w:p>
    <w:p w:rsidR="00D427B9" w:rsidRPr="00451F2E" w:rsidRDefault="00D427B9" w:rsidP="00D427B9">
      <w:pPr>
        <w:tabs>
          <w:tab w:val="left" w:pos="142"/>
        </w:tabs>
        <w:jc w:val="both"/>
        <w:rPr>
          <w:sz w:val="28"/>
          <w:szCs w:val="28"/>
          <w:lang w:val="en-GB"/>
        </w:rPr>
      </w:pPr>
      <w:r w:rsidRPr="00451F2E">
        <w:rPr>
          <w:sz w:val="28"/>
          <w:szCs w:val="28"/>
          <w:lang w:val="en-GB"/>
        </w:rPr>
        <w:t>The Coordinator also works very closely with the TRAC and ADTRAC teams, making sure that they are aware of all the provision that is available when considering support for an individual young person. The Coordinator also oversees a project that attempts to engage and support young people who may have completely disengaged from any education, training and employment after they have left school.</w:t>
      </w:r>
    </w:p>
    <w:p w:rsidR="00D427B9" w:rsidRPr="00451F2E" w:rsidRDefault="00D427B9" w:rsidP="00D427B9">
      <w:pPr>
        <w:tabs>
          <w:tab w:val="left" w:pos="142"/>
        </w:tabs>
        <w:jc w:val="both"/>
        <w:rPr>
          <w:sz w:val="28"/>
          <w:szCs w:val="28"/>
          <w:lang w:val="en-GB"/>
        </w:rPr>
      </w:pPr>
    </w:p>
    <w:p w:rsidR="00D427B9" w:rsidRPr="00451F2E" w:rsidRDefault="00D427B9" w:rsidP="00D427B9">
      <w:pPr>
        <w:tabs>
          <w:tab w:val="left" w:pos="142"/>
        </w:tabs>
        <w:jc w:val="both"/>
        <w:rPr>
          <w:sz w:val="28"/>
          <w:szCs w:val="28"/>
          <w:lang w:val="en-GB"/>
        </w:rPr>
      </w:pPr>
      <w:r w:rsidRPr="00451F2E">
        <w:rPr>
          <w:sz w:val="28"/>
          <w:szCs w:val="28"/>
          <w:lang w:val="en-GB"/>
        </w:rPr>
        <w:t>By taking this approach, the numbers of young people who are identified as NEET aged 16 to 18 years has plummeted during the past 10 years with very few young people remaining NEET after leaving school. Due to a change in legislation by Central Government, the aim is now to take a similar approach to identifying and supporting young people aged 19 to 24 years, ensuring that they too can benefit from opportunities that are available to them.</w:t>
      </w:r>
    </w:p>
    <w:p w:rsidR="00D427B9" w:rsidRPr="00451F2E" w:rsidRDefault="00D427B9" w:rsidP="00D427B9">
      <w:pPr>
        <w:tabs>
          <w:tab w:val="left" w:pos="142"/>
        </w:tabs>
        <w:jc w:val="both"/>
        <w:rPr>
          <w:sz w:val="28"/>
          <w:szCs w:val="28"/>
          <w:lang w:val="en-GB"/>
        </w:rPr>
      </w:pPr>
    </w:p>
    <w:p w:rsidR="00D427B9" w:rsidRPr="00451F2E" w:rsidRDefault="00D427B9" w:rsidP="00D427B9">
      <w:pPr>
        <w:tabs>
          <w:tab w:val="left" w:pos="142"/>
        </w:tabs>
        <w:jc w:val="both"/>
        <w:rPr>
          <w:sz w:val="28"/>
          <w:szCs w:val="28"/>
          <w:lang w:val="en-GB"/>
        </w:rPr>
      </w:pPr>
      <w:r w:rsidRPr="00451F2E">
        <w:rPr>
          <w:sz w:val="28"/>
          <w:szCs w:val="28"/>
          <w:lang w:val="en-GB"/>
        </w:rPr>
        <w:lastRenderedPageBreak/>
        <w:t>The EPC is responsible for the implementation and delivery of all aspects of the Framework including the coordination of the Keeping in Touch (KIT) Group and Partnership Networking Events and reports to the NEET Project Management Group.</w:t>
      </w:r>
    </w:p>
    <w:p w:rsidR="00D427B9" w:rsidRPr="00451F2E" w:rsidRDefault="00D427B9" w:rsidP="00982B25">
      <w:pPr>
        <w:tabs>
          <w:tab w:val="left" w:pos="142"/>
        </w:tabs>
        <w:jc w:val="both"/>
        <w:rPr>
          <w:b/>
          <w:bCs/>
          <w:color w:val="9BBB59" w:themeColor="accent3"/>
          <w:sz w:val="28"/>
          <w:szCs w:val="28"/>
          <w:lang w:val="en-GB"/>
        </w:rPr>
      </w:pPr>
    </w:p>
    <w:p w:rsidR="00982B25" w:rsidRPr="008E31D1" w:rsidRDefault="00982B25" w:rsidP="008E31D1">
      <w:pPr>
        <w:pStyle w:val="Sectionsub-headings"/>
        <w:rPr>
          <w:color w:val="9BBB59" w:themeColor="accent3"/>
        </w:rPr>
      </w:pPr>
      <w:r w:rsidRPr="008E31D1">
        <w:rPr>
          <w:color w:val="9BBB59" w:themeColor="accent3"/>
        </w:rPr>
        <w:t>ACTIVE WREXHAM</w:t>
      </w:r>
    </w:p>
    <w:p w:rsidR="00982B25" w:rsidRPr="00451F2E" w:rsidRDefault="00982B25" w:rsidP="00982B25">
      <w:pPr>
        <w:tabs>
          <w:tab w:val="left" w:pos="142"/>
        </w:tabs>
        <w:jc w:val="both"/>
        <w:rPr>
          <w:b/>
          <w:sz w:val="28"/>
          <w:szCs w:val="28"/>
          <w:lang w:val="en-GB"/>
        </w:rPr>
      </w:pPr>
      <w:r w:rsidRPr="00451F2E">
        <w:rPr>
          <w:b/>
          <w:sz w:val="28"/>
          <w:szCs w:val="28"/>
          <w:lang w:val="en-GB"/>
        </w:rPr>
        <w:t>What is the aim of Active Wrexham?</w:t>
      </w:r>
    </w:p>
    <w:p w:rsidR="00982B25" w:rsidRPr="00451F2E" w:rsidRDefault="00982B25" w:rsidP="00982B25">
      <w:pPr>
        <w:tabs>
          <w:tab w:val="left" w:pos="142"/>
        </w:tabs>
        <w:jc w:val="both"/>
        <w:rPr>
          <w:sz w:val="28"/>
          <w:szCs w:val="28"/>
          <w:lang w:val="en-GB"/>
        </w:rPr>
      </w:pPr>
      <w:r w:rsidRPr="00451F2E">
        <w:rPr>
          <w:sz w:val="28"/>
          <w:szCs w:val="28"/>
          <w:lang w:val="en-GB"/>
        </w:rPr>
        <w:t>Active Wrexham aims to develop healthy and active communities by creating and providing wide-ranging opportunities delivered by a skilled and committed workforce to increase the number of people inclusive of all ages engaging with and becoming more active.</w:t>
      </w:r>
    </w:p>
    <w:p w:rsidR="00982B25" w:rsidRPr="00451F2E" w:rsidRDefault="00982B25" w:rsidP="00982B25">
      <w:pPr>
        <w:tabs>
          <w:tab w:val="left" w:pos="142"/>
        </w:tabs>
        <w:jc w:val="both"/>
        <w:rPr>
          <w:b/>
          <w:sz w:val="28"/>
          <w:szCs w:val="28"/>
          <w:lang w:val="en-GB"/>
        </w:rPr>
      </w:pPr>
    </w:p>
    <w:p w:rsidR="00982B25" w:rsidRPr="00451F2E" w:rsidRDefault="00982B25" w:rsidP="00982B25">
      <w:pPr>
        <w:tabs>
          <w:tab w:val="left" w:pos="142"/>
        </w:tabs>
        <w:jc w:val="both"/>
        <w:rPr>
          <w:b/>
          <w:sz w:val="28"/>
          <w:szCs w:val="28"/>
          <w:lang w:val="en-GB"/>
        </w:rPr>
      </w:pPr>
      <w:r w:rsidRPr="00451F2E">
        <w:rPr>
          <w:b/>
          <w:sz w:val="28"/>
          <w:szCs w:val="28"/>
          <w:lang w:val="en-GB"/>
        </w:rPr>
        <w:t>What can Active Wrexham offer?</w:t>
      </w:r>
    </w:p>
    <w:p w:rsidR="00982B25" w:rsidRPr="00451F2E" w:rsidRDefault="00982B25" w:rsidP="00982B25">
      <w:pPr>
        <w:tabs>
          <w:tab w:val="left" w:pos="142"/>
        </w:tabs>
        <w:jc w:val="both"/>
        <w:rPr>
          <w:sz w:val="28"/>
          <w:szCs w:val="28"/>
          <w:lang w:val="en-GB"/>
        </w:rPr>
      </w:pPr>
      <w:r w:rsidRPr="00451F2E">
        <w:rPr>
          <w:sz w:val="28"/>
          <w:szCs w:val="28"/>
          <w:lang w:val="en-GB"/>
        </w:rPr>
        <w:t>Active Wrexham delivers a wide range of programmes directly to both schools and communities and include</w:t>
      </w:r>
      <w:r w:rsidR="00282797">
        <w:rPr>
          <w:sz w:val="28"/>
          <w:szCs w:val="28"/>
          <w:lang w:val="en-GB"/>
        </w:rPr>
        <w:t>s</w:t>
      </w:r>
      <w:r w:rsidRPr="00451F2E">
        <w:rPr>
          <w:sz w:val="28"/>
          <w:szCs w:val="28"/>
          <w:lang w:val="en-GB"/>
        </w:rPr>
        <w:t xml:space="preserve"> the Active Young People Programme, Community Chest, National Exercise on Referral Scheme, volunteer and coaching support, GOGA programme, Disability Sports Wales In Sport Programme, Free Swim and School Swims programmes.</w:t>
      </w:r>
    </w:p>
    <w:p w:rsidR="00982B25" w:rsidRPr="00451F2E" w:rsidRDefault="00982B25" w:rsidP="00982B25">
      <w:pPr>
        <w:tabs>
          <w:tab w:val="left" w:pos="142"/>
        </w:tabs>
        <w:jc w:val="both"/>
        <w:rPr>
          <w:sz w:val="28"/>
          <w:szCs w:val="28"/>
          <w:lang w:val="en-GB"/>
        </w:rPr>
      </w:pPr>
    </w:p>
    <w:p w:rsidR="00982B25" w:rsidRPr="00451F2E" w:rsidRDefault="00982B25" w:rsidP="00F0073D">
      <w:pPr>
        <w:tabs>
          <w:tab w:val="left" w:pos="142"/>
        </w:tabs>
        <w:jc w:val="both"/>
        <w:rPr>
          <w:sz w:val="28"/>
          <w:szCs w:val="28"/>
          <w:lang w:val="en-GB"/>
        </w:rPr>
      </w:pPr>
    </w:p>
    <w:p w:rsidR="00982B25" w:rsidRPr="00451F2E" w:rsidRDefault="00982B25" w:rsidP="00F0073D">
      <w:pPr>
        <w:tabs>
          <w:tab w:val="left" w:pos="142"/>
        </w:tabs>
        <w:jc w:val="both"/>
        <w:rPr>
          <w:sz w:val="28"/>
          <w:szCs w:val="28"/>
          <w:lang w:val="en-GB"/>
        </w:rPr>
      </w:pPr>
    </w:p>
    <w:p w:rsidR="00982B25" w:rsidRPr="00451F2E" w:rsidRDefault="00982B25" w:rsidP="00F0073D">
      <w:pPr>
        <w:tabs>
          <w:tab w:val="left" w:pos="142"/>
        </w:tabs>
        <w:jc w:val="both"/>
        <w:rPr>
          <w:sz w:val="28"/>
          <w:szCs w:val="28"/>
          <w:lang w:val="en-GB"/>
        </w:rPr>
        <w:sectPr w:rsidR="00982B25"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tblLook w:val="04A0" w:firstRow="1" w:lastRow="0" w:firstColumn="1" w:lastColumn="0" w:noHBand="0" w:noVBand="1"/>
      </w:tblPr>
      <w:tblGrid>
        <w:gridCol w:w="10772"/>
      </w:tblGrid>
      <w:tr w:rsidR="003D517D" w:rsidRPr="00451F2E" w:rsidTr="004A1E4B">
        <w:trPr>
          <w:trHeight w:val="624"/>
        </w:trPr>
        <w:tc>
          <w:tcPr>
            <w:tcW w:w="10772" w:type="dxa"/>
            <w:tcBorders>
              <w:top w:val="nil"/>
              <w:left w:val="nil"/>
              <w:bottom w:val="nil"/>
              <w:right w:val="nil"/>
            </w:tcBorders>
            <w:shd w:val="clear" w:color="auto" w:fill="8064A2" w:themeFill="accent4"/>
            <w:vAlign w:val="center"/>
          </w:tcPr>
          <w:p w:rsidR="003D517D" w:rsidRPr="008E31D1" w:rsidRDefault="008E31D1" w:rsidP="008E31D1">
            <w:pPr>
              <w:pStyle w:val="SectionNames"/>
            </w:pPr>
            <w:r w:rsidRPr="008E31D1">
              <w:lastRenderedPageBreak/>
              <w:t>FLYING START</w:t>
            </w:r>
          </w:p>
        </w:tc>
      </w:tr>
    </w:tbl>
    <w:p w:rsidR="003D517D" w:rsidRPr="00451F2E" w:rsidRDefault="003D517D" w:rsidP="003D517D">
      <w:pPr>
        <w:pStyle w:val="TOCHeading"/>
        <w:spacing w:before="0" w:after="0"/>
        <w:rPr>
          <w:rFonts w:cs="AcuminPro-Semibold"/>
          <w:color w:val="8064A2" w:themeColor="accent4"/>
          <w:sz w:val="28"/>
          <w:szCs w:val="28"/>
          <w:lang w:val="en-GB"/>
        </w:rPr>
      </w:pPr>
    </w:p>
    <w:p w:rsidR="00672D5D" w:rsidRPr="00451F2E" w:rsidRDefault="00672D5D" w:rsidP="00672D5D">
      <w:pPr>
        <w:tabs>
          <w:tab w:val="left" w:pos="142"/>
        </w:tabs>
        <w:jc w:val="both"/>
        <w:rPr>
          <w:sz w:val="28"/>
          <w:szCs w:val="28"/>
          <w:lang w:val="en-GB"/>
        </w:rPr>
      </w:pPr>
      <w:r w:rsidRPr="00451F2E">
        <w:rPr>
          <w:sz w:val="28"/>
          <w:szCs w:val="28"/>
          <w:lang w:val="en-GB"/>
        </w:rPr>
        <w:t>Wrexham Flying Start is a Welsh Government Early Intervention programme to support those children 0-4y</w:t>
      </w:r>
      <w:r w:rsidR="002106CA" w:rsidRPr="00451F2E">
        <w:rPr>
          <w:sz w:val="28"/>
          <w:szCs w:val="28"/>
          <w:lang w:val="en-GB"/>
        </w:rPr>
        <w:t>ea</w:t>
      </w:r>
      <w:r w:rsidRPr="00451F2E">
        <w:rPr>
          <w:sz w:val="28"/>
          <w:szCs w:val="28"/>
          <w:lang w:val="en-GB"/>
        </w:rPr>
        <w:t xml:space="preserve">rs and their parent/carers living in the highest areas of deprivation. </w:t>
      </w:r>
      <w:r w:rsidR="002106CA" w:rsidRPr="00451F2E">
        <w:rPr>
          <w:sz w:val="28"/>
          <w:szCs w:val="28"/>
          <w:lang w:val="en-GB"/>
        </w:rPr>
        <w:t xml:space="preserve"> </w:t>
      </w:r>
      <w:r w:rsidRPr="00451F2E">
        <w:rPr>
          <w:sz w:val="28"/>
          <w:szCs w:val="28"/>
          <w:lang w:val="en-GB"/>
        </w:rPr>
        <w:t xml:space="preserve">The Service consists of a range of professionals from various disciplines that includes Health Visitors, Nursery Nurses, Family Support Workers, Primary Mental Health Care Practitioners, </w:t>
      </w:r>
      <w:r w:rsidR="002106CA" w:rsidRPr="00451F2E">
        <w:rPr>
          <w:sz w:val="28"/>
          <w:szCs w:val="28"/>
          <w:lang w:val="en-GB"/>
        </w:rPr>
        <w:t>Speech and Language Therapist, P</w:t>
      </w:r>
      <w:r w:rsidRPr="00451F2E">
        <w:rPr>
          <w:sz w:val="28"/>
          <w:szCs w:val="28"/>
          <w:lang w:val="en-GB"/>
        </w:rPr>
        <w:t>reventative Social Worker, Portage Home Visitors, Childcare Advisory Teachers, Teaching Assistants, Language and Play Practitioners, Specialist Safeguarding Nurse, business support and mini bus driver.</w:t>
      </w:r>
    </w:p>
    <w:p w:rsidR="00672D5D" w:rsidRPr="00451F2E" w:rsidRDefault="00672D5D" w:rsidP="00672D5D">
      <w:pPr>
        <w:tabs>
          <w:tab w:val="left" w:pos="142"/>
        </w:tabs>
        <w:jc w:val="both"/>
        <w:rPr>
          <w:b/>
          <w:bCs/>
          <w:sz w:val="28"/>
          <w:szCs w:val="28"/>
          <w:lang w:val="en-GB"/>
        </w:rPr>
      </w:pPr>
    </w:p>
    <w:p w:rsidR="00672D5D" w:rsidRPr="00451F2E" w:rsidRDefault="00672D5D" w:rsidP="00672D5D">
      <w:pPr>
        <w:tabs>
          <w:tab w:val="left" w:pos="142"/>
        </w:tabs>
        <w:jc w:val="both"/>
        <w:rPr>
          <w:b/>
          <w:sz w:val="28"/>
          <w:szCs w:val="28"/>
          <w:lang w:val="en-GB"/>
        </w:rPr>
      </w:pPr>
      <w:r w:rsidRPr="00451F2E">
        <w:rPr>
          <w:b/>
          <w:sz w:val="28"/>
          <w:szCs w:val="28"/>
          <w:lang w:val="en-GB"/>
        </w:rPr>
        <w:t>What is the aim of Flying Start?</w:t>
      </w:r>
    </w:p>
    <w:p w:rsidR="00672D5D" w:rsidRPr="00451F2E" w:rsidRDefault="00672D5D" w:rsidP="00672D5D">
      <w:pPr>
        <w:overflowPunct w:val="0"/>
        <w:jc w:val="both"/>
        <w:rPr>
          <w:lang w:val="en-GB"/>
        </w:rPr>
      </w:pPr>
      <w:r w:rsidRPr="00451F2E">
        <w:rPr>
          <w:rFonts w:cs="Arial"/>
          <w:sz w:val="28"/>
          <w:szCs w:val="28"/>
          <w:lang w:val="en-GB"/>
        </w:rPr>
        <w:t xml:space="preserve">The overarching focus of Flying Start is </w:t>
      </w:r>
      <w:r w:rsidRPr="00451F2E">
        <w:rPr>
          <w:rFonts w:cs="Arial"/>
          <w:color w:val="000000"/>
          <w:sz w:val="28"/>
          <w:szCs w:val="28"/>
          <w:lang w:val="en-GB"/>
        </w:rPr>
        <w:t>on early identification of need and the provision of early support. It is a child-centred programme whilst encompassing parental/carer/family support. The programme aims to influence p</w:t>
      </w:r>
      <w:r w:rsidRPr="00451F2E">
        <w:rPr>
          <w:color w:val="000000"/>
          <w:sz w:val="28"/>
          <w:szCs w:val="28"/>
          <w:lang w:val="en-GB"/>
        </w:rPr>
        <w:t>ositive outcomes in the medium and long term for children and their parent/carer(s) through the provision of 4 key service elements; intensive health visiting, parenting support, speech</w:t>
      </w:r>
      <w:r w:rsidR="002106CA" w:rsidRPr="00451F2E">
        <w:rPr>
          <w:color w:val="000000"/>
          <w:sz w:val="28"/>
          <w:szCs w:val="28"/>
          <w:lang w:val="en-GB"/>
        </w:rPr>
        <w:t>,</w:t>
      </w:r>
      <w:r w:rsidRPr="00451F2E">
        <w:rPr>
          <w:color w:val="000000"/>
          <w:sz w:val="28"/>
          <w:szCs w:val="28"/>
          <w:lang w:val="en-GB"/>
        </w:rPr>
        <w:t xml:space="preserve"> language and communication development and quality childcare. Through targeted and tailored support for children and their parent/carer(s) the programme aims to promote children’s wellbeing in order that they are healthy and thriving and reaching their potential by enhancing protective factors and reducing exposure to risk, improving child development</w:t>
      </w:r>
      <w:r w:rsidRPr="00451F2E">
        <w:rPr>
          <w:sz w:val="28"/>
          <w:szCs w:val="28"/>
          <w:lang w:val="en-GB"/>
        </w:rPr>
        <w:t xml:space="preserve"> (social, physical, emotional, cognitive and language) and preparation for school and that parent/carers are capable and coping. In the long term the programme aims to reduce the size of the population with low skills and therefore contributing to tackling income inequality. </w:t>
      </w:r>
    </w:p>
    <w:p w:rsidR="00672D5D" w:rsidRPr="00451F2E" w:rsidRDefault="00672D5D" w:rsidP="00672D5D">
      <w:pPr>
        <w:tabs>
          <w:tab w:val="left" w:pos="142"/>
        </w:tabs>
        <w:jc w:val="both"/>
        <w:rPr>
          <w:sz w:val="28"/>
          <w:szCs w:val="28"/>
          <w:lang w:val="en-GB"/>
        </w:rPr>
      </w:pPr>
    </w:p>
    <w:p w:rsidR="00672D5D" w:rsidRPr="00451F2E" w:rsidRDefault="00672D5D" w:rsidP="00672D5D">
      <w:pPr>
        <w:tabs>
          <w:tab w:val="left" w:pos="142"/>
        </w:tabs>
        <w:jc w:val="both"/>
        <w:rPr>
          <w:b/>
          <w:sz w:val="28"/>
          <w:szCs w:val="28"/>
          <w:lang w:val="en-GB"/>
        </w:rPr>
      </w:pPr>
      <w:r w:rsidRPr="00451F2E">
        <w:rPr>
          <w:b/>
          <w:sz w:val="28"/>
          <w:szCs w:val="28"/>
          <w:lang w:val="en-GB"/>
        </w:rPr>
        <w:t>What can Flying Start offer?</w:t>
      </w:r>
    </w:p>
    <w:p w:rsidR="00672D5D" w:rsidRPr="00451F2E" w:rsidRDefault="00672D5D" w:rsidP="00672D5D">
      <w:pPr>
        <w:tabs>
          <w:tab w:val="left" w:pos="142"/>
        </w:tabs>
        <w:jc w:val="both"/>
        <w:rPr>
          <w:sz w:val="28"/>
          <w:szCs w:val="28"/>
          <w:lang w:val="en-GB"/>
        </w:rPr>
      </w:pPr>
      <w:r w:rsidRPr="00451F2E">
        <w:rPr>
          <w:sz w:val="28"/>
          <w:szCs w:val="28"/>
          <w:lang w:val="en-GB"/>
        </w:rPr>
        <w:t>Families with children under 4</w:t>
      </w:r>
      <w:r w:rsidR="00C943D9" w:rsidRPr="00451F2E">
        <w:rPr>
          <w:sz w:val="28"/>
          <w:szCs w:val="28"/>
          <w:lang w:val="en-GB"/>
        </w:rPr>
        <w:t xml:space="preserve"> years</w:t>
      </w:r>
      <w:r w:rsidRPr="00451F2E">
        <w:rPr>
          <w:sz w:val="28"/>
          <w:szCs w:val="28"/>
          <w:lang w:val="en-GB"/>
        </w:rPr>
        <w:t xml:space="preserve"> living in specific postcode areas of Wrexham are automatically eligible for the service. </w:t>
      </w:r>
      <w:r w:rsidR="00C943D9" w:rsidRPr="00451F2E">
        <w:rPr>
          <w:sz w:val="28"/>
          <w:szCs w:val="28"/>
          <w:lang w:val="en-GB"/>
        </w:rPr>
        <w:t xml:space="preserve"> </w:t>
      </w:r>
      <w:r w:rsidRPr="00451F2E">
        <w:rPr>
          <w:sz w:val="28"/>
          <w:szCs w:val="28"/>
          <w:lang w:val="en-GB"/>
        </w:rPr>
        <w:t xml:space="preserve">For children residing outside of the postcode areas, they may be eligible to enter the service via Outreach. </w:t>
      </w:r>
      <w:r w:rsidR="00C943D9" w:rsidRPr="00451F2E">
        <w:rPr>
          <w:sz w:val="28"/>
          <w:szCs w:val="28"/>
          <w:lang w:val="en-GB"/>
        </w:rPr>
        <w:t xml:space="preserve"> </w:t>
      </w:r>
      <w:r w:rsidRPr="00451F2E">
        <w:rPr>
          <w:sz w:val="28"/>
          <w:szCs w:val="28"/>
          <w:lang w:val="en-GB"/>
        </w:rPr>
        <w:t xml:space="preserve">Further information is available from your Health Visitor or the Flying Start Office. </w:t>
      </w:r>
    </w:p>
    <w:p w:rsidR="00672D5D" w:rsidRPr="00451F2E" w:rsidRDefault="00672D5D" w:rsidP="00672D5D">
      <w:pPr>
        <w:tabs>
          <w:tab w:val="left" w:pos="142"/>
        </w:tabs>
        <w:jc w:val="both"/>
        <w:rPr>
          <w:b/>
          <w:sz w:val="28"/>
          <w:szCs w:val="28"/>
          <w:lang w:val="en-GB"/>
        </w:rPr>
      </w:pPr>
    </w:p>
    <w:p w:rsidR="00672D5D" w:rsidRPr="00451F2E" w:rsidRDefault="00672D5D" w:rsidP="00672D5D">
      <w:pPr>
        <w:tabs>
          <w:tab w:val="left" w:pos="142"/>
        </w:tabs>
        <w:jc w:val="both"/>
        <w:rPr>
          <w:sz w:val="28"/>
          <w:szCs w:val="28"/>
          <w:lang w:val="en-GB"/>
        </w:rPr>
      </w:pPr>
      <w:r w:rsidRPr="00451F2E">
        <w:rPr>
          <w:sz w:val="28"/>
          <w:szCs w:val="28"/>
          <w:lang w:val="en-GB"/>
        </w:rPr>
        <w:t>Flying Start provides an holistic integrated service on matters that are having an impact on children and their parent/carer(s) which can include; health, child development, play and stimulation, speech, language and communication, sleep, toileting, diet and nutrition, breastfeeding, weaning, dental health, child behaviour, immunisations, accident prevention, preparation for parenthood, parenting, mental health and emotional wellbeing, healthy relationships, substance misuse, domestic abuse and smoking cessation.</w:t>
      </w:r>
    </w:p>
    <w:p w:rsidR="00672D5D" w:rsidRPr="00451F2E" w:rsidRDefault="00672D5D" w:rsidP="00672D5D">
      <w:pPr>
        <w:tabs>
          <w:tab w:val="left" w:pos="142"/>
        </w:tabs>
        <w:jc w:val="both"/>
        <w:rPr>
          <w:sz w:val="28"/>
          <w:szCs w:val="28"/>
          <w:lang w:val="en-GB"/>
        </w:rPr>
      </w:pPr>
    </w:p>
    <w:p w:rsidR="00672D5D" w:rsidRPr="00451F2E" w:rsidRDefault="00672D5D" w:rsidP="00672D5D">
      <w:pPr>
        <w:tabs>
          <w:tab w:val="left" w:pos="142"/>
        </w:tabs>
        <w:jc w:val="both"/>
        <w:rPr>
          <w:rFonts w:ascii="Calibri" w:hAnsi="Calibri" w:cs="Calibri"/>
          <w:sz w:val="28"/>
          <w:szCs w:val="28"/>
          <w:lang w:val="en-GB"/>
        </w:rPr>
      </w:pPr>
      <w:r w:rsidRPr="00451F2E">
        <w:rPr>
          <w:rFonts w:ascii="Calibri" w:hAnsi="Calibri" w:cs="Calibri"/>
          <w:sz w:val="28"/>
          <w:szCs w:val="28"/>
          <w:lang w:val="en-GB"/>
        </w:rPr>
        <w:t xml:space="preserve">Support is provided via: </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 xml:space="preserve">Intensive home visiting </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Baby clinics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Stay and play groups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Parenting group programmes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Domestic abuse programme</w:t>
      </w:r>
      <w:r w:rsidR="00C943D9" w:rsidRPr="00451F2E">
        <w:rPr>
          <w:rFonts w:ascii="Calibri" w:hAnsi="Calibri" w:cs="Calibri"/>
          <w:sz w:val="28"/>
          <w:szCs w:val="28"/>
        </w:rPr>
        <w:t>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lastRenderedPageBreak/>
        <w:t>Quality childcare provision for children aged 2-3 y</w:t>
      </w:r>
      <w:r w:rsidR="00C943D9" w:rsidRPr="00451F2E">
        <w:rPr>
          <w:rFonts w:ascii="Calibri" w:hAnsi="Calibri" w:cs="Calibri"/>
          <w:sz w:val="28"/>
          <w:szCs w:val="28"/>
        </w:rPr>
        <w:t>ea</w:t>
      </w:r>
      <w:r w:rsidRPr="00451F2E">
        <w:rPr>
          <w:rFonts w:ascii="Calibri" w:hAnsi="Calibri" w:cs="Calibri"/>
          <w:sz w:val="28"/>
          <w:szCs w:val="28"/>
        </w:rPr>
        <w:t>rs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Resourced childcare provision for children</w:t>
      </w:r>
      <w:r w:rsidR="00C943D9" w:rsidRPr="00451F2E">
        <w:rPr>
          <w:rFonts w:ascii="Calibri" w:hAnsi="Calibri" w:cs="Calibri"/>
          <w:sz w:val="28"/>
          <w:szCs w:val="28"/>
        </w:rPr>
        <w:t xml:space="preserve"> with additional needs aged 2-3 yea</w:t>
      </w:r>
      <w:r w:rsidRPr="00451F2E">
        <w:rPr>
          <w:rFonts w:ascii="Calibri" w:hAnsi="Calibri" w:cs="Calibri"/>
          <w:sz w:val="28"/>
          <w:szCs w:val="28"/>
        </w:rPr>
        <w:t>rs</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Childcare Language and Play Activity Sessions (Fortnightly)</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Childcare Language and Play Information Sessions (Termly)</w:t>
      </w:r>
    </w:p>
    <w:p w:rsidR="00672D5D" w:rsidRPr="00451F2E" w:rsidRDefault="00672D5D" w:rsidP="00C943D9">
      <w:pPr>
        <w:pStyle w:val="ListParagraph"/>
        <w:numPr>
          <w:ilvl w:val="0"/>
          <w:numId w:val="36"/>
        </w:numPr>
        <w:tabs>
          <w:tab w:val="left" w:pos="142"/>
        </w:tabs>
        <w:jc w:val="both"/>
        <w:rPr>
          <w:rFonts w:ascii="Calibri" w:hAnsi="Calibri" w:cs="Calibri"/>
          <w:sz w:val="28"/>
          <w:szCs w:val="28"/>
        </w:rPr>
      </w:pPr>
      <w:r w:rsidRPr="00451F2E">
        <w:rPr>
          <w:rFonts w:ascii="Calibri" w:hAnsi="Calibri" w:cs="Calibri"/>
          <w:sz w:val="28"/>
          <w:szCs w:val="28"/>
        </w:rPr>
        <w:t>Weekly Chatterbox drop-in community groups</w:t>
      </w:r>
      <w:r w:rsidR="00C943D9" w:rsidRPr="00451F2E">
        <w:rPr>
          <w:rFonts w:ascii="Calibri" w:hAnsi="Calibri" w:cs="Calibri"/>
          <w:sz w:val="28"/>
          <w:szCs w:val="28"/>
        </w:rPr>
        <w:t xml:space="preserve"> (</w:t>
      </w:r>
      <w:r w:rsidRPr="00451F2E">
        <w:rPr>
          <w:rFonts w:ascii="Calibri" w:hAnsi="Calibri" w:cs="Calibri"/>
          <w:sz w:val="28"/>
          <w:szCs w:val="28"/>
        </w:rPr>
        <w:t>0-2 y</w:t>
      </w:r>
      <w:r w:rsidR="00C943D9" w:rsidRPr="00451F2E">
        <w:rPr>
          <w:rFonts w:ascii="Calibri" w:hAnsi="Calibri" w:cs="Calibri"/>
          <w:sz w:val="28"/>
          <w:szCs w:val="28"/>
        </w:rPr>
        <w:t>ea</w:t>
      </w:r>
      <w:r w:rsidRPr="00451F2E">
        <w:rPr>
          <w:rFonts w:ascii="Calibri" w:hAnsi="Calibri" w:cs="Calibri"/>
          <w:sz w:val="28"/>
          <w:szCs w:val="28"/>
        </w:rPr>
        <w:t>rs</w:t>
      </w:r>
      <w:r w:rsidR="00C943D9" w:rsidRPr="00451F2E">
        <w:rPr>
          <w:rFonts w:ascii="Calibri" w:hAnsi="Calibri" w:cs="Calibri"/>
          <w:sz w:val="28"/>
          <w:szCs w:val="28"/>
        </w:rPr>
        <w:t>)</w:t>
      </w:r>
    </w:p>
    <w:p w:rsidR="00672D5D" w:rsidRPr="00451F2E" w:rsidRDefault="00672D5D" w:rsidP="00672D5D">
      <w:pPr>
        <w:tabs>
          <w:tab w:val="left" w:pos="142"/>
        </w:tabs>
        <w:jc w:val="both"/>
        <w:rPr>
          <w:sz w:val="28"/>
          <w:szCs w:val="28"/>
          <w:lang w:val="en-GB"/>
        </w:rPr>
      </w:pPr>
    </w:p>
    <w:p w:rsidR="00672D5D" w:rsidRPr="00451F2E" w:rsidRDefault="00011CFA" w:rsidP="008E31D1">
      <w:pPr>
        <w:pStyle w:val="Sectionsub-headings"/>
      </w:pPr>
      <w:r w:rsidRPr="008E31D1">
        <w:rPr>
          <w:color w:val="8064A2" w:themeColor="accent4"/>
        </w:rPr>
        <w:t>ENHANCED HEALTH VISITING SERVICE</w:t>
      </w:r>
    </w:p>
    <w:p w:rsidR="00672D5D" w:rsidRPr="00451F2E" w:rsidRDefault="00672D5D" w:rsidP="00672D5D">
      <w:pPr>
        <w:autoSpaceDE w:val="0"/>
        <w:jc w:val="both"/>
        <w:rPr>
          <w:lang w:val="en-GB"/>
        </w:rPr>
      </w:pPr>
      <w:r w:rsidRPr="00451F2E">
        <w:rPr>
          <w:rFonts w:ascii="Calibri" w:eastAsia="Calibri" w:hAnsi="Calibri" w:cs="BlissMedium"/>
          <w:color w:val="000000"/>
          <w:sz w:val="28"/>
          <w:szCs w:val="28"/>
          <w:lang w:val="en-GB"/>
        </w:rPr>
        <w:t>All children in the UK, age 0-4 y</w:t>
      </w:r>
      <w:r w:rsidR="00C943D9" w:rsidRPr="00451F2E">
        <w:rPr>
          <w:rFonts w:ascii="Calibri" w:eastAsia="Calibri" w:hAnsi="Calibri" w:cs="BlissMedium"/>
          <w:color w:val="000000"/>
          <w:sz w:val="28"/>
          <w:szCs w:val="28"/>
          <w:lang w:val="en-GB"/>
        </w:rPr>
        <w:t>ea</w:t>
      </w:r>
      <w:r w:rsidRPr="00451F2E">
        <w:rPr>
          <w:rFonts w:ascii="Calibri" w:eastAsia="Calibri" w:hAnsi="Calibri" w:cs="BlissMedium"/>
          <w:color w:val="000000"/>
          <w:sz w:val="28"/>
          <w:szCs w:val="28"/>
          <w:lang w:val="en-GB"/>
        </w:rPr>
        <w:t xml:space="preserve">rs have a Health Visitor. As part of Flying Start we provide an intensive Health Visiting service, with the offer of frequent contact with parents and children. </w:t>
      </w:r>
      <w:r w:rsidRPr="00451F2E">
        <w:rPr>
          <w:rFonts w:ascii="Calibri" w:eastAsia="Calibri" w:hAnsi="Calibri" w:cs="BlissLight"/>
          <w:color w:val="000000"/>
          <w:sz w:val="28"/>
          <w:szCs w:val="28"/>
          <w:lang w:val="en-GB"/>
        </w:rPr>
        <w:t xml:space="preserve">This enables us to offer extra support and advice throughout pregnancy and the first 4 years of </w:t>
      </w:r>
      <w:r w:rsidR="00C943D9" w:rsidRPr="00451F2E">
        <w:rPr>
          <w:rFonts w:ascii="Calibri" w:eastAsia="Calibri" w:hAnsi="Calibri" w:cs="BlissLight"/>
          <w:color w:val="000000"/>
          <w:sz w:val="28"/>
          <w:szCs w:val="28"/>
          <w:lang w:val="en-GB"/>
        </w:rPr>
        <w:t xml:space="preserve">the </w:t>
      </w:r>
      <w:r w:rsidRPr="00451F2E">
        <w:rPr>
          <w:rFonts w:ascii="Calibri" w:eastAsia="Calibri" w:hAnsi="Calibri" w:cs="BlissLight"/>
          <w:color w:val="000000"/>
          <w:sz w:val="28"/>
          <w:szCs w:val="28"/>
          <w:lang w:val="en-GB"/>
        </w:rPr>
        <w:t xml:space="preserve">child’s life. </w:t>
      </w:r>
      <w:r w:rsidR="00C943D9" w:rsidRPr="00451F2E">
        <w:rPr>
          <w:rFonts w:ascii="Calibri" w:eastAsia="Calibri" w:hAnsi="Calibri" w:cs="BlissLight"/>
          <w:color w:val="000000"/>
          <w:sz w:val="28"/>
          <w:szCs w:val="28"/>
          <w:lang w:val="en-GB"/>
        </w:rPr>
        <w:t xml:space="preserve"> </w:t>
      </w:r>
      <w:r w:rsidRPr="00451F2E">
        <w:rPr>
          <w:rFonts w:ascii="Calibri" w:eastAsia="Calibri" w:hAnsi="Calibri" w:cs="BlissLight"/>
          <w:color w:val="000000"/>
          <w:sz w:val="28"/>
          <w:szCs w:val="28"/>
          <w:lang w:val="en-GB"/>
        </w:rPr>
        <w:t xml:space="preserve">We deliver parent programmes and advice on all aspects of child development, health and wellbeing, including safety, breastfeeding, nutrition, immunisations, childhood illnesses and behaviour. We perform health and developmental reviews of each child, at approximately 6 months, 15 months, 24-27 months, and 3 ½ years of age. In addition, we support parental/carer health and wellbeing and work in partnership with families to identify their needs and to tailor health plans to meet their needs. </w:t>
      </w:r>
      <w:r w:rsidR="00C943D9" w:rsidRPr="00451F2E">
        <w:rPr>
          <w:rFonts w:ascii="Calibri" w:eastAsia="Calibri" w:hAnsi="Calibri" w:cs="BlissLight"/>
          <w:color w:val="000000"/>
          <w:sz w:val="28"/>
          <w:szCs w:val="28"/>
          <w:lang w:val="en-GB"/>
        </w:rPr>
        <w:t xml:space="preserve"> </w:t>
      </w:r>
      <w:r w:rsidRPr="00451F2E">
        <w:rPr>
          <w:rFonts w:ascii="Calibri" w:eastAsia="Calibri" w:hAnsi="Calibri" w:cs="BlissLight"/>
          <w:color w:val="000000"/>
          <w:sz w:val="28"/>
          <w:szCs w:val="28"/>
          <w:lang w:val="en-GB"/>
        </w:rPr>
        <w:t>We make contact with parents to be, during the antenatal period and continue to visit as necessary, until the child reaches school age.</w:t>
      </w:r>
    </w:p>
    <w:p w:rsidR="00672D5D" w:rsidRPr="00451F2E" w:rsidRDefault="00672D5D" w:rsidP="00672D5D">
      <w:pPr>
        <w:autoSpaceDE w:val="0"/>
        <w:jc w:val="both"/>
        <w:rPr>
          <w:rFonts w:eastAsia="Calibri" w:cs="BlissLight"/>
          <w:color w:val="000000"/>
          <w:sz w:val="22"/>
          <w:szCs w:val="22"/>
          <w:lang w:val="en-GB"/>
        </w:rPr>
      </w:pPr>
    </w:p>
    <w:p w:rsidR="00672D5D" w:rsidRPr="008E31D1" w:rsidRDefault="00011CFA" w:rsidP="008E31D1">
      <w:pPr>
        <w:pStyle w:val="Sectionsub-headings"/>
        <w:rPr>
          <w:color w:val="8064A2" w:themeColor="accent4"/>
        </w:rPr>
      </w:pPr>
      <w:r w:rsidRPr="008E31D1">
        <w:rPr>
          <w:color w:val="8064A2" w:themeColor="accent4"/>
        </w:rPr>
        <w:t>PARENTING SUPPORT</w:t>
      </w:r>
    </w:p>
    <w:p w:rsidR="00672D5D" w:rsidRPr="00451F2E" w:rsidRDefault="00672D5D" w:rsidP="00672D5D">
      <w:pPr>
        <w:autoSpaceDE w:val="0"/>
        <w:jc w:val="both"/>
        <w:rPr>
          <w:lang w:val="en-GB"/>
        </w:rPr>
      </w:pPr>
      <w:r w:rsidRPr="00451F2E">
        <w:rPr>
          <w:rFonts w:ascii="Calibri" w:eastAsia="Calibri" w:hAnsi="Calibri" w:cs="BlissMedium"/>
          <w:color w:val="000000"/>
          <w:sz w:val="28"/>
          <w:szCs w:val="28"/>
          <w:lang w:val="en-GB"/>
        </w:rPr>
        <w:t>Parenting support is available in group or on a 1</w:t>
      </w:r>
      <w:r w:rsidR="00C943D9" w:rsidRPr="00451F2E">
        <w:rPr>
          <w:rFonts w:ascii="Calibri" w:eastAsia="Calibri" w:hAnsi="Calibri" w:cs="BlissMedium"/>
          <w:color w:val="000000"/>
          <w:sz w:val="28"/>
          <w:szCs w:val="28"/>
          <w:lang w:val="en-GB"/>
        </w:rPr>
        <w:t>-</w:t>
      </w:r>
      <w:r w:rsidRPr="00451F2E">
        <w:rPr>
          <w:rFonts w:ascii="Calibri" w:eastAsia="Calibri" w:hAnsi="Calibri" w:cs="BlissMedium"/>
          <w:color w:val="000000"/>
          <w:sz w:val="28"/>
          <w:szCs w:val="28"/>
          <w:lang w:val="en-GB"/>
        </w:rPr>
        <w:t>to</w:t>
      </w:r>
      <w:r w:rsidR="00C943D9" w:rsidRPr="00451F2E">
        <w:rPr>
          <w:rFonts w:ascii="Calibri" w:eastAsia="Calibri" w:hAnsi="Calibri" w:cs="BlissMedium"/>
          <w:color w:val="000000"/>
          <w:sz w:val="28"/>
          <w:szCs w:val="28"/>
          <w:lang w:val="en-GB"/>
        </w:rPr>
        <w:t>-</w:t>
      </w:r>
      <w:r w:rsidRPr="00451F2E">
        <w:rPr>
          <w:rFonts w:ascii="Calibri" w:eastAsia="Calibri" w:hAnsi="Calibri" w:cs="BlissMedium"/>
          <w:color w:val="000000"/>
          <w:sz w:val="28"/>
          <w:szCs w:val="28"/>
          <w:lang w:val="en-GB"/>
        </w:rPr>
        <w:t xml:space="preserve">1 basis to help parents to further develop skills in managing and understanding their children’s behaviour, setting boundaries, establishing household routines, playing and interacting with their children and healthy nutrition. </w:t>
      </w:r>
      <w:r w:rsidRPr="00451F2E">
        <w:rPr>
          <w:rFonts w:ascii="Calibri" w:eastAsia="Calibri" w:hAnsi="Calibri" w:cs="BlissLight"/>
          <w:color w:val="000000"/>
          <w:sz w:val="28"/>
          <w:szCs w:val="28"/>
          <w:lang w:val="en-GB"/>
        </w:rPr>
        <w:t xml:space="preserve">These all help to build parent’s confidence and self-esteem. We are also able to offer intensive support within the home to support with difficulties such as </w:t>
      </w:r>
      <w:r w:rsidRPr="00451F2E">
        <w:rPr>
          <w:rFonts w:ascii="Calibri" w:eastAsia="Calibri" w:hAnsi="Calibri" w:cs="BlissMedium"/>
          <w:color w:val="000000"/>
          <w:sz w:val="28"/>
          <w:szCs w:val="28"/>
          <w:lang w:val="en-GB"/>
        </w:rPr>
        <w:t>toileting, behaviour, safety and sleep. We currently offer group programmes in Solihull Understanding Your Child’s Behaviour, Family Links Nurturing Programme, Solihull Antenatal Programme, Family Links Antenatal Programme, Baby Massage, Baby Yoga, Come Cook and SAP.</w:t>
      </w:r>
    </w:p>
    <w:p w:rsidR="00672D5D" w:rsidRPr="00451F2E" w:rsidRDefault="00672D5D" w:rsidP="00672D5D">
      <w:pPr>
        <w:autoSpaceDE w:val="0"/>
        <w:jc w:val="both"/>
        <w:rPr>
          <w:rFonts w:eastAsia="Calibri" w:cs="BlissMedium"/>
          <w:color w:val="000000"/>
          <w:sz w:val="22"/>
          <w:szCs w:val="22"/>
          <w:lang w:val="en-GB"/>
        </w:rPr>
      </w:pPr>
    </w:p>
    <w:p w:rsidR="00672D5D" w:rsidRPr="008E31D1" w:rsidRDefault="00011CFA" w:rsidP="008E31D1">
      <w:pPr>
        <w:pStyle w:val="Sectionsub-headings"/>
        <w:rPr>
          <w:color w:val="8064A2" w:themeColor="accent4"/>
        </w:rPr>
      </w:pPr>
      <w:r w:rsidRPr="008E31D1">
        <w:rPr>
          <w:color w:val="8064A2" w:themeColor="accent4"/>
        </w:rPr>
        <w:t>PORTAGE HOME VISITING</w:t>
      </w:r>
    </w:p>
    <w:p w:rsidR="00672D5D" w:rsidRPr="00451F2E" w:rsidRDefault="00672D5D" w:rsidP="00672D5D">
      <w:pPr>
        <w:autoSpaceDE w:val="0"/>
        <w:jc w:val="both"/>
        <w:rPr>
          <w:lang w:val="en-GB"/>
        </w:rPr>
      </w:pPr>
      <w:r w:rsidRPr="00451F2E">
        <w:rPr>
          <w:rFonts w:ascii="Calibri" w:eastAsia="Calibri" w:hAnsi="Calibri" w:cs="BlissMedium"/>
          <w:color w:val="000000"/>
          <w:sz w:val="28"/>
          <w:szCs w:val="28"/>
          <w:lang w:val="en-GB"/>
        </w:rPr>
        <w:t xml:space="preserve">Portage is a home visiting educational service for families with pre-school children with additional developmental needs. Portage focuses on the positives, finding out what a child can do and building on this. </w:t>
      </w:r>
      <w:r w:rsidRPr="00451F2E">
        <w:rPr>
          <w:rFonts w:ascii="Calibri" w:eastAsia="Calibri" w:hAnsi="Calibri" w:cs="BlissLight"/>
          <w:color w:val="000000"/>
          <w:sz w:val="28"/>
          <w:szCs w:val="28"/>
          <w:lang w:val="en-GB"/>
        </w:rPr>
        <w:t xml:space="preserve">Portage home visitors and parents work together to ensure that support is relevant to the needs of the child and family. Support may focus on developing play, movement, learning and communication. </w:t>
      </w:r>
    </w:p>
    <w:p w:rsidR="00672D5D" w:rsidRPr="00451F2E" w:rsidRDefault="00672D5D" w:rsidP="00672D5D">
      <w:pPr>
        <w:autoSpaceDE w:val="0"/>
        <w:jc w:val="both"/>
        <w:rPr>
          <w:rFonts w:eastAsia="Calibri" w:cs="BlissHeavy"/>
          <w:color w:val="FFFFFF"/>
          <w:sz w:val="22"/>
          <w:szCs w:val="22"/>
          <w:lang w:val="en-GB"/>
        </w:rPr>
      </w:pPr>
      <w:r w:rsidRPr="00451F2E">
        <w:rPr>
          <w:rFonts w:ascii="Calibri" w:eastAsia="Calibri" w:hAnsi="Calibri" w:cs="BlissHeavy"/>
          <w:color w:val="FFFFFF"/>
          <w:sz w:val="22"/>
          <w:szCs w:val="22"/>
          <w:lang w:val="en-GB"/>
        </w:rPr>
        <w:t>8</w:t>
      </w:r>
    </w:p>
    <w:p w:rsidR="00672D5D" w:rsidRPr="008E31D1" w:rsidRDefault="00011CFA" w:rsidP="008E31D1">
      <w:pPr>
        <w:pStyle w:val="Sectionsub-headings"/>
        <w:rPr>
          <w:color w:val="8064A2" w:themeColor="accent4"/>
        </w:rPr>
      </w:pPr>
      <w:r w:rsidRPr="008E31D1">
        <w:rPr>
          <w:color w:val="8064A2" w:themeColor="accent4"/>
        </w:rPr>
        <w:t>PREVENTATIVE SOCIAL WORKER</w:t>
      </w:r>
    </w:p>
    <w:p w:rsidR="00672D5D" w:rsidRPr="00451F2E" w:rsidRDefault="00672D5D" w:rsidP="00672D5D">
      <w:pPr>
        <w:autoSpaceDE w:val="0"/>
        <w:jc w:val="both"/>
        <w:rPr>
          <w:lang w:val="en-GB"/>
        </w:rPr>
      </w:pPr>
      <w:r w:rsidRPr="00451F2E">
        <w:rPr>
          <w:rFonts w:ascii="Calibri" w:eastAsia="Calibri" w:hAnsi="Calibri" w:cs="BlissMedium"/>
          <w:color w:val="000000"/>
          <w:sz w:val="28"/>
          <w:szCs w:val="28"/>
          <w:lang w:val="en-GB"/>
        </w:rPr>
        <w:t xml:space="preserve">The Flying Start Social Worker works within the Health team offering support to children and their families who may be facing challenges, such as relationship difficulties, parenting problems, financial and housing issues. Often this can be in the form of advice and information. </w:t>
      </w:r>
      <w:r w:rsidRPr="00451F2E">
        <w:rPr>
          <w:rFonts w:ascii="Calibri" w:eastAsia="Calibri" w:hAnsi="Calibri" w:cs="BlissLight"/>
          <w:color w:val="000000"/>
          <w:sz w:val="28"/>
          <w:szCs w:val="28"/>
          <w:lang w:val="en-GB"/>
        </w:rPr>
        <w:t>The Social Worker can help and support families to develop their own solutions, in order to prevent problems from escalating.  The Flying Start Social Worker also provides the group and 1:1 Freedom Programme for those experiencing Domestic Abuse.</w:t>
      </w:r>
    </w:p>
    <w:p w:rsidR="00672D5D" w:rsidRPr="00451F2E" w:rsidRDefault="00672D5D" w:rsidP="00672D5D">
      <w:pPr>
        <w:autoSpaceDE w:val="0"/>
        <w:jc w:val="both"/>
        <w:rPr>
          <w:rFonts w:eastAsia="Calibri" w:cs="BlissLight"/>
          <w:color w:val="000000"/>
          <w:sz w:val="22"/>
          <w:szCs w:val="22"/>
          <w:lang w:val="en-GB"/>
        </w:rPr>
      </w:pPr>
    </w:p>
    <w:p w:rsidR="00C943D9" w:rsidRPr="00451F2E" w:rsidRDefault="00C943D9" w:rsidP="00672D5D">
      <w:pPr>
        <w:autoSpaceDE w:val="0"/>
        <w:jc w:val="both"/>
        <w:rPr>
          <w:rFonts w:ascii="Calibri" w:eastAsia="Calibri" w:hAnsi="Calibri" w:cs="BlissRegular"/>
          <w:b/>
          <w:sz w:val="28"/>
          <w:szCs w:val="28"/>
          <w:lang w:val="en-GB"/>
        </w:rPr>
      </w:pPr>
    </w:p>
    <w:p w:rsidR="00672D5D" w:rsidRPr="008E31D1" w:rsidRDefault="00011CFA" w:rsidP="008E31D1">
      <w:pPr>
        <w:pStyle w:val="Sectionsub-headings"/>
        <w:rPr>
          <w:rFonts w:eastAsia="Calibri" w:cs="BlissRegular"/>
          <w:color w:val="8064A2" w:themeColor="accent4"/>
        </w:rPr>
      </w:pPr>
      <w:r w:rsidRPr="008E31D1">
        <w:rPr>
          <w:color w:val="8064A2" w:themeColor="accent4"/>
        </w:rPr>
        <w:lastRenderedPageBreak/>
        <w:t>PRIMARY MENTAL HEALTH PRACTITIONERS</w:t>
      </w:r>
    </w:p>
    <w:p w:rsidR="00672D5D" w:rsidRPr="00451F2E" w:rsidRDefault="00672D5D" w:rsidP="00672D5D">
      <w:pPr>
        <w:autoSpaceDE w:val="0"/>
        <w:jc w:val="both"/>
        <w:rPr>
          <w:lang w:val="en-GB"/>
        </w:rPr>
      </w:pPr>
      <w:r w:rsidRPr="00451F2E">
        <w:rPr>
          <w:rFonts w:ascii="Calibri" w:eastAsia="Calibri" w:hAnsi="Calibri" w:cs="BlissMedium"/>
          <w:color w:val="000000"/>
          <w:sz w:val="28"/>
          <w:szCs w:val="28"/>
          <w:lang w:val="en-GB"/>
        </w:rPr>
        <w:t>Positive emotional wellbeing and Mental Health Support is available within the service. Primary Mental Health Practitioner will provide a full clinical assessment of a parent’s mental health and wellbeing and offer advice, support and help to develop and maintain coping strategies to manage their needs. Support is offered on a 1:1 in the home and there is also support available via the ‘Living Life to the Full’ group programme.</w:t>
      </w:r>
    </w:p>
    <w:p w:rsidR="00672D5D" w:rsidRPr="00451F2E" w:rsidRDefault="00672D5D" w:rsidP="00672D5D">
      <w:pPr>
        <w:autoSpaceDE w:val="0"/>
        <w:jc w:val="both"/>
        <w:rPr>
          <w:rFonts w:eastAsia="Calibri"/>
          <w:sz w:val="22"/>
          <w:szCs w:val="22"/>
          <w:lang w:val="en-GB"/>
        </w:rPr>
      </w:pPr>
    </w:p>
    <w:p w:rsidR="00672D5D" w:rsidRPr="008E31D1" w:rsidRDefault="00011CFA" w:rsidP="008E31D1">
      <w:pPr>
        <w:pStyle w:val="Sectionsub-headings"/>
        <w:rPr>
          <w:rFonts w:eastAsia="Calibri" w:cs="BlissRegular"/>
          <w:color w:val="8064A2" w:themeColor="accent4"/>
        </w:rPr>
      </w:pPr>
      <w:r w:rsidRPr="008E31D1">
        <w:rPr>
          <w:color w:val="8064A2" w:themeColor="accent4"/>
        </w:rPr>
        <w:t>CHILDCARE</w:t>
      </w:r>
    </w:p>
    <w:p w:rsidR="00672D5D" w:rsidRPr="00451F2E" w:rsidRDefault="00672D5D" w:rsidP="00672D5D">
      <w:pPr>
        <w:autoSpaceDE w:val="0"/>
        <w:jc w:val="both"/>
        <w:rPr>
          <w:lang w:val="en-GB"/>
        </w:rPr>
      </w:pPr>
      <w:r w:rsidRPr="00451F2E">
        <w:rPr>
          <w:rFonts w:ascii="Calibri" w:eastAsia="Calibri" w:hAnsi="Calibri" w:cs="BlissMedium"/>
          <w:sz w:val="28"/>
          <w:szCs w:val="28"/>
          <w:lang w:val="en-GB"/>
        </w:rPr>
        <w:t xml:space="preserve">Funded childcare is available for children from the term after their second birthday, until the term after their third birthday. Children are entitled to 5 morning or afternoon sessions a week, over 39 weeks of the year. Sessions last for 2.5 hours each and are free to families. </w:t>
      </w:r>
      <w:r w:rsidRPr="00451F2E">
        <w:rPr>
          <w:rFonts w:ascii="Calibri" w:eastAsia="Calibri" w:hAnsi="Calibri" w:cs="BlissLight"/>
          <w:sz w:val="28"/>
          <w:szCs w:val="28"/>
          <w:lang w:val="en-GB"/>
        </w:rPr>
        <w:t xml:space="preserve">There is at least one Flying Start childcare setting in each Flying Start area. Childcare can be accessed at an English or Welsh medium setting. Attending a Flying Start childcare setting can support what parents/carers already do in the home to help their children learn and develop. </w:t>
      </w:r>
    </w:p>
    <w:p w:rsidR="00672D5D" w:rsidRPr="00451F2E" w:rsidRDefault="00672D5D" w:rsidP="00672D5D">
      <w:pPr>
        <w:autoSpaceDE w:val="0"/>
        <w:jc w:val="both"/>
        <w:rPr>
          <w:rFonts w:eastAsia="Calibri" w:cs="BlissRegular"/>
          <w:b/>
          <w:sz w:val="28"/>
          <w:szCs w:val="28"/>
          <w:lang w:val="en-GB"/>
        </w:rPr>
      </w:pPr>
    </w:p>
    <w:p w:rsidR="00672D5D" w:rsidRPr="008E31D1" w:rsidRDefault="00011CFA" w:rsidP="008E31D1">
      <w:pPr>
        <w:pStyle w:val="Sectionsub-headings"/>
        <w:rPr>
          <w:color w:val="8064A2" w:themeColor="accent4"/>
        </w:rPr>
      </w:pPr>
      <w:r w:rsidRPr="008E31D1">
        <w:rPr>
          <w:color w:val="8064A2" w:themeColor="accent4"/>
        </w:rPr>
        <w:t>EARLY LANGUAGE AND COMMUNICATION SUPPORT</w:t>
      </w:r>
    </w:p>
    <w:p w:rsidR="00672D5D" w:rsidRPr="00451F2E" w:rsidRDefault="00672D5D" w:rsidP="00672D5D">
      <w:pPr>
        <w:autoSpaceDE w:val="0"/>
        <w:jc w:val="both"/>
        <w:rPr>
          <w:lang w:val="en-GB"/>
        </w:rPr>
      </w:pPr>
      <w:r w:rsidRPr="00451F2E">
        <w:rPr>
          <w:rFonts w:ascii="Calibri" w:eastAsia="Calibri" w:hAnsi="Calibri" w:cs="BlissMedium"/>
          <w:sz w:val="28"/>
          <w:szCs w:val="28"/>
          <w:lang w:val="en-GB"/>
        </w:rPr>
        <w:t>Support for early language and communication development is available from 0-4 years within the team through support from the Speech and Language Therapist, the enhanced Health Visiting Service and Language and Play Team. In addition, in order to develop Children’s speaking and listening skills through songs, rhymes, stories and play, the ‘Language and Play’ programme is available to all parents and children in Flying Start. Parents/carers can access ‘Language and Play’ through childcare, Chatterbox groups, or in the home. Parents/ carers that have taken part in Language and Play sessions have reported that it helps them to play with their child in ways that help their child to learn. Parents said they are now enjoying playing with their child more, sharing stories, singing songs and rhymes, talking to the child and counting things together. Through the health visiting service, each</w:t>
      </w:r>
      <w:r w:rsidRPr="00451F2E">
        <w:rPr>
          <w:rFonts w:ascii="Calibri" w:eastAsia="Calibri" w:hAnsi="Calibri" w:cs="BlissLight"/>
          <w:sz w:val="28"/>
          <w:szCs w:val="28"/>
          <w:lang w:val="en-GB"/>
        </w:rPr>
        <w:t xml:space="preserve"> child will receive a range of ‘Bookstart’ bags and a Flying Start book bag between 6 months and 3 ½ years. Each child in childcare will also receive a ‘story bag’ and be able to take a different book home each week to enjoy</w:t>
      </w:r>
      <w:r w:rsidRPr="00451F2E">
        <w:rPr>
          <w:rFonts w:ascii="Calibri" w:eastAsia="Calibri" w:hAnsi="Calibri" w:cs="BlissLight"/>
          <w:sz w:val="22"/>
          <w:szCs w:val="22"/>
          <w:lang w:val="en-GB"/>
        </w:rPr>
        <w:t xml:space="preserve">. </w:t>
      </w:r>
    </w:p>
    <w:p w:rsidR="00672D5D" w:rsidRPr="00451F2E" w:rsidRDefault="00672D5D" w:rsidP="00672D5D">
      <w:pPr>
        <w:tabs>
          <w:tab w:val="left" w:pos="142"/>
        </w:tabs>
        <w:jc w:val="both"/>
        <w:rPr>
          <w:sz w:val="28"/>
          <w:szCs w:val="28"/>
          <w:lang w:val="en-GB"/>
        </w:rPr>
      </w:pPr>
    </w:p>
    <w:p w:rsidR="00672D5D" w:rsidRPr="00451F2E" w:rsidRDefault="00672D5D" w:rsidP="00672D5D">
      <w:pPr>
        <w:tabs>
          <w:tab w:val="left" w:pos="142"/>
        </w:tabs>
        <w:jc w:val="both"/>
        <w:rPr>
          <w:lang w:val="en-GB"/>
        </w:rPr>
      </w:pPr>
      <w:r w:rsidRPr="00451F2E">
        <w:rPr>
          <w:sz w:val="28"/>
          <w:szCs w:val="28"/>
          <w:lang w:val="en-GB"/>
        </w:rPr>
        <w:t xml:space="preserve">Flying Start hosts a </w:t>
      </w:r>
      <w:r w:rsidR="00D140D9" w:rsidRPr="00451F2E">
        <w:rPr>
          <w:sz w:val="28"/>
          <w:szCs w:val="28"/>
          <w:lang w:val="en-GB"/>
        </w:rPr>
        <w:t>Facebook</w:t>
      </w:r>
      <w:r w:rsidRPr="00451F2E">
        <w:rPr>
          <w:sz w:val="28"/>
          <w:szCs w:val="28"/>
          <w:lang w:val="en-GB"/>
        </w:rPr>
        <w:t xml:space="preserve"> page with further information and a timetable of groups that are running: </w:t>
      </w:r>
      <w:hyperlink r:id="rId15" w:history="1">
        <w:r w:rsidRPr="00451F2E">
          <w:rPr>
            <w:rFonts w:ascii="Calibri" w:eastAsia="Calibri" w:hAnsi="Calibri"/>
            <w:color w:val="0000FF"/>
            <w:sz w:val="28"/>
            <w:szCs w:val="28"/>
            <w:u w:val="single"/>
            <w:lang w:val="en-GB"/>
          </w:rPr>
          <w:t>https://www.facebook.com/wrexhamflyingstart</w:t>
        </w:r>
      </w:hyperlink>
    </w:p>
    <w:p w:rsidR="00672D5D" w:rsidRPr="00451F2E" w:rsidRDefault="00672D5D" w:rsidP="00672D5D">
      <w:pPr>
        <w:tabs>
          <w:tab w:val="left" w:pos="142"/>
        </w:tabs>
        <w:jc w:val="both"/>
        <w:rPr>
          <w:sz w:val="28"/>
          <w:szCs w:val="28"/>
          <w:lang w:val="en-GB"/>
        </w:rPr>
      </w:pPr>
    </w:p>
    <w:p w:rsidR="00672D5D" w:rsidRPr="00451F2E" w:rsidRDefault="00672D5D" w:rsidP="00672D5D">
      <w:pPr>
        <w:tabs>
          <w:tab w:val="left" w:pos="142"/>
        </w:tabs>
        <w:jc w:val="both"/>
        <w:rPr>
          <w:lang w:val="en-GB"/>
        </w:rPr>
      </w:pPr>
      <w:r w:rsidRPr="00451F2E">
        <w:rPr>
          <w:sz w:val="28"/>
          <w:szCs w:val="28"/>
          <w:lang w:val="en-GB"/>
        </w:rPr>
        <w:t xml:space="preserve">For further information please email: </w:t>
      </w:r>
      <w:hyperlink r:id="rId16" w:history="1">
        <w:r w:rsidRPr="00451F2E">
          <w:rPr>
            <w:rStyle w:val="Hyperlink"/>
            <w:sz w:val="28"/>
            <w:szCs w:val="28"/>
            <w:lang w:val="en-GB"/>
          </w:rPr>
          <w:t>flying.start@wrexham.gov.uk</w:t>
        </w:r>
      </w:hyperlink>
      <w:r w:rsidRPr="00451F2E">
        <w:rPr>
          <w:sz w:val="28"/>
          <w:szCs w:val="28"/>
          <w:lang w:val="en-GB"/>
        </w:rPr>
        <w:t xml:space="preserve"> </w:t>
      </w:r>
    </w:p>
    <w:p w:rsidR="00672D5D" w:rsidRPr="00451F2E" w:rsidRDefault="00672D5D">
      <w:pPr>
        <w:rPr>
          <w:sz w:val="28"/>
          <w:szCs w:val="28"/>
          <w:lang w:val="en-GB"/>
        </w:rPr>
      </w:pPr>
    </w:p>
    <w:p w:rsidR="003D517D" w:rsidRPr="00451F2E" w:rsidRDefault="003D517D" w:rsidP="00F0073D">
      <w:pPr>
        <w:tabs>
          <w:tab w:val="left" w:pos="142"/>
        </w:tabs>
        <w:jc w:val="both"/>
        <w:rPr>
          <w:sz w:val="28"/>
          <w:szCs w:val="28"/>
          <w:lang w:val="en-GB"/>
        </w:rPr>
      </w:pPr>
    </w:p>
    <w:p w:rsidR="003D517D" w:rsidRPr="00451F2E" w:rsidRDefault="003D517D" w:rsidP="00F0073D">
      <w:pPr>
        <w:tabs>
          <w:tab w:val="left" w:pos="142"/>
        </w:tabs>
        <w:jc w:val="both"/>
        <w:rPr>
          <w:sz w:val="28"/>
          <w:szCs w:val="28"/>
          <w:lang w:val="en-GB"/>
        </w:rPr>
        <w:sectPr w:rsidR="003D517D" w:rsidRPr="00451F2E" w:rsidSect="00A8233C">
          <w:type w:val="nextColumn"/>
          <w:pgSz w:w="11907" w:h="16840" w:code="9"/>
          <w:pgMar w:top="851" w:right="567" w:bottom="567" w:left="567" w:header="720" w:footer="505" w:gutter="0"/>
          <w:cols w:space="720"/>
          <w:titlePg/>
          <w:docGrid w:linePitch="360"/>
        </w:sectPr>
      </w:pPr>
    </w:p>
    <w:tbl>
      <w:tblPr>
        <w:tblStyle w:val="TableGrid"/>
        <w:tblW w:w="0" w:type="auto"/>
        <w:shd w:val="clear" w:color="auto" w:fill="E36C0A" w:themeFill="accent6" w:themeFillShade="BF"/>
        <w:tblLook w:val="04A0" w:firstRow="1" w:lastRow="0" w:firstColumn="1" w:lastColumn="0" w:noHBand="0" w:noVBand="1"/>
      </w:tblPr>
      <w:tblGrid>
        <w:gridCol w:w="10772"/>
      </w:tblGrid>
      <w:tr w:rsidR="00773D96" w:rsidRPr="00451F2E" w:rsidTr="00773D96">
        <w:trPr>
          <w:trHeight w:val="624"/>
        </w:trPr>
        <w:tc>
          <w:tcPr>
            <w:tcW w:w="10772" w:type="dxa"/>
            <w:tcBorders>
              <w:top w:val="nil"/>
              <w:left w:val="nil"/>
              <w:bottom w:val="nil"/>
              <w:right w:val="nil"/>
            </w:tcBorders>
            <w:shd w:val="clear" w:color="auto" w:fill="E36C0A" w:themeFill="accent6" w:themeFillShade="BF"/>
            <w:vAlign w:val="center"/>
          </w:tcPr>
          <w:p w:rsidR="00773D96" w:rsidRPr="00451F2E" w:rsidRDefault="00773D96" w:rsidP="008E31D1">
            <w:pPr>
              <w:pStyle w:val="SectionNames"/>
            </w:pPr>
            <w:r w:rsidRPr="00451F2E">
              <w:lastRenderedPageBreak/>
              <w:t>YOUTH JUSTICE SERVICE</w:t>
            </w:r>
          </w:p>
        </w:tc>
      </w:tr>
    </w:tbl>
    <w:p w:rsidR="00773D96" w:rsidRPr="00451F2E" w:rsidRDefault="00773D96" w:rsidP="00773D96">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 xml:space="preserve">Wrexham Youth Justice Service works with children and young people aged 10- 18 in order to prevent offending and re-offending. We are a multi-agency team who work closely with the Youth Courts to ensure that we implement the requirements of Court Orders.  This includes working with young people in the community and in custody to ensure that everyone is kept safe, and that the young person is supported to desist from offending.  The Youth Justice Service works closely with the Community and Restorative Team to ensure that support and intervention is offered at the earliest possible opportunity.  This includes offering prevention services as a means of diverting young people away from the criminal justice system. </w:t>
      </w:r>
    </w:p>
    <w:p w:rsidR="00773D96" w:rsidRPr="00451F2E" w:rsidRDefault="00773D96" w:rsidP="00F0073D">
      <w:pPr>
        <w:tabs>
          <w:tab w:val="left" w:pos="142"/>
        </w:tabs>
        <w:jc w:val="both"/>
        <w:rPr>
          <w:sz w:val="28"/>
          <w:szCs w:val="28"/>
          <w:lang w:val="en-GB"/>
        </w:rPr>
      </w:pPr>
    </w:p>
    <w:p w:rsidR="00773D96" w:rsidRPr="00824ACA" w:rsidRDefault="00773D96" w:rsidP="005544AC">
      <w:pPr>
        <w:pStyle w:val="Sectionsub-headings"/>
        <w:rPr>
          <w:color w:val="F79646" w:themeColor="accent6"/>
        </w:rPr>
      </w:pPr>
      <w:r w:rsidRPr="00824ACA">
        <w:rPr>
          <w:color w:val="F79646" w:themeColor="accent6"/>
        </w:rPr>
        <w:t>YOUTH JUSTICE SERVICE TEAM</w:t>
      </w:r>
    </w:p>
    <w:p w:rsidR="00773D96" w:rsidRPr="00451F2E" w:rsidRDefault="00773D96" w:rsidP="00773D96">
      <w:pPr>
        <w:tabs>
          <w:tab w:val="left" w:pos="142"/>
        </w:tabs>
        <w:jc w:val="both"/>
        <w:rPr>
          <w:b/>
          <w:sz w:val="28"/>
          <w:szCs w:val="28"/>
          <w:lang w:val="en-GB"/>
        </w:rPr>
      </w:pPr>
      <w:r w:rsidRPr="00451F2E">
        <w:rPr>
          <w:b/>
          <w:sz w:val="28"/>
          <w:szCs w:val="28"/>
          <w:lang w:val="en-GB"/>
        </w:rPr>
        <w:t>What is the aim of the Youth Justice Service Team?</w:t>
      </w:r>
    </w:p>
    <w:p w:rsidR="008B24F9" w:rsidRPr="00451F2E" w:rsidRDefault="008B24F9" w:rsidP="008B24F9">
      <w:pPr>
        <w:tabs>
          <w:tab w:val="left" w:pos="142"/>
        </w:tabs>
        <w:jc w:val="both"/>
        <w:rPr>
          <w:sz w:val="28"/>
          <w:szCs w:val="28"/>
          <w:lang w:val="en-GB"/>
        </w:rPr>
      </w:pPr>
      <w:r w:rsidRPr="00451F2E">
        <w:rPr>
          <w:sz w:val="28"/>
          <w:szCs w:val="28"/>
          <w:lang w:val="en-GB"/>
        </w:rPr>
        <w:t xml:space="preserve">Wrexham Youth Justice Service works with young people and their families, victims and neighbourhoods, providing structured interventions aimed at prevention, rehabilitation and addressing the causes of crime.  The principle aims of the Youth Justice Service is to reduce re-offending and to work alongside other services to keep the young person and others safe. </w:t>
      </w:r>
    </w:p>
    <w:p w:rsidR="00773D96" w:rsidRPr="00451F2E" w:rsidRDefault="00773D96" w:rsidP="00F0073D">
      <w:pPr>
        <w:tabs>
          <w:tab w:val="left" w:pos="142"/>
        </w:tabs>
        <w:jc w:val="both"/>
        <w:rPr>
          <w:sz w:val="28"/>
          <w:szCs w:val="28"/>
          <w:lang w:val="en-GB"/>
        </w:rPr>
      </w:pPr>
    </w:p>
    <w:p w:rsidR="00773D96" w:rsidRPr="00451F2E" w:rsidRDefault="00773D96" w:rsidP="00773D96">
      <w:pPr>
        <w:tabs>
          <w:tab w:val="left" w:pos="142"/>
        </w:tabs>
        <w:jc w:val="both"/>
        <w:rPr>
          <w:b/>
          <w:sz w:val="28"/>
          <w:szCs w:val="28"/>
          <w:lang w:val="en-GB"/>
        </w:rPr>
      </w:pPr>
      <w:r w:rsidRPr="00451F2E">
        <w:rPr>
          <w:b/>
          <w:sz w:val="28"/>
          <w:szCs w:val="28"/>
          <w:lang w:val="en-GB"/>
        </w:rPr>
        <w:t>What can the Youth Justice Service Team offer?</w:t>
      </w:r>
    </w:p>
    <w:p w:rsidR="008B24F9" w:rsidRPr="00451F2E" w:rsidRDefault="008B24F9" w:rsidP="008B24F9">
      <w:pPr>
        <w:tabs>
          <w:tab w:val="left" w:pos="142"/>
        </w:tabs>
        <w:jc w:val="both"/>
        <w:rPr>
          <w:sz w:val="28"/>
          <w:szCs w:val="28"/>
          <w:lang w:val="en-GB"/>
        </w:rPr>
      </w:pPr>
      <w:r w:rsidRPr="00451F2E">
        <w:rPr>
          <w:sz w:val="28"/>
          <w:szCs w:val="28"/>
          <w:lang w:val="en-GB"/>
        </w:rPr>
        <w:t>The Youth Justice Service will support young people and families with the Court process, whilst simultaneously providing objective advice and assessment to the Courts in relation to sentencing outcomes.</w:t>
      </w:r>
    </w:p>
    <w:p w:rsidR="00773D96" w:rsidRPr="00451F2E" w:rsidRDefault="00773D96" w:rsidP="00773D96">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 xml:space="preserve">A major focus of our work is enabling young people to take responsibility for their behaviour, and to help develop their understanding of the consequences of offending on others.  We work closely with victims and encourage young people to undertake activities that repair the harm to individuals and to the wider community. The Youth Justice Service will deliver interventions which are tailored to the individual learning style and needs of the young person.  The frequency of sessions and level of interventions offered will be proportionate to the seriousness of the behaviour.  </w:t>
      </w:r>
    </w:p>
    <w:p w:rsidR="00773D96" w:rsidRPr="00451F2E" w:rsidRDefault="00773D96" w:rsidP="00773D96">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Wrexham Youth Justice Service must conduct their processes in accordance with The Youth Justice Board’s National Standards.  This ensures that all young people and families are treated fairly and with respect.  The Youth Justice Service is monitored and evaluated by the Youth Justice Board and Her Majesty’s Inspectorate of Probation.</w:t>
      </w:r>
    </w:p>
    <w:p w:rsidR="00773D96" w:rsidRPr="00451F2E" w:rsidRDefault="00773D96" w:rsidP="00773D96">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The Youth Justice Service works alongside the Community and Restorative Team to support the Out of Court Disposal process, which is called ‘The Bureau’. We work closely with North Wales Police to assess the young person and their offending behaviour, and to offer support to their victims.  If the victim is in agreement, a restorative solution can result in the young person engaging with a programme of work as an alternative to Court.   The Youth Justice Service subsequently delivers a range of interventions with the young person, and also offers advice and guidance to parents .to prevent further offending.</w:t>
      </w:r>
    </w:p>
    <w:p w:rsidR="00773D96" w:rsidRPr="00451F2E" w:rsidRDefault="00773D96" w:rsidP="00773D96">
      <w:pPr>
        <w:tabs>
          <w:tab w:val="left" w:pos="142"/>
        </w:tabs>
        <w:jc w:val="both"/>
        <w:rPr>
          <w:sz w:val="28"/>
          <w:szCs w:val="28"/>
          <w:lang w:val="en-GB"/>
        </w:rPr>
      </w:pPr>
    </w:p>
    <w:p w:rsidR="008B24F9" w:rsidRPr="00451F2E" w:rsidRDefault="008B24F9" w:rsidP="008B24F9">
      <w:pPr>
        <w:tabs>
          <w:tab w:val="left" w:pos="142"/>
        </w:tabs>
        <w:jc w:val="both"/>
        <w:rPr>
          <w:sz w:val="28"/>
          <w:szCs w:val="28"/>
          <w:lang w:val="en-GB"/>
        </w:rPr>
      </w:pPr>
      <w:r w:rsidRPr="00451F2E">
        <w:rPr>
          <w:sz w:val="28"/>
          <w:szCs w:val="28"/>
          <w:lang w:val="en-GB"/>
        </w:rPr>
        <w:t xml:space="preserve">We have a growing number of volunteers, who offer support to the team by undertaking a variety of roles that includes The Bureau and Referral Order Panels, Reparation and the Junior Attendance Centre. </w:t>
      </w:r>
    </w:p>
    <w:p w:rsidR="00773D96" w:rsidRPr="00451F2E" w:rsidRDefault="00773D96" w:rsidP="00F0073D">
      <w:pPr>
        <w:tabs>
          <w:tab w:val="left" w:pos="142"/>
        </w:tabs>
        <w:jc w:val="both"/>
        <w:rPr>
          <w:sz w:val="28"/>
          <w:szCs w:val="28"/>
          <w:lang w:val="en-GB"/>
        </w:rPr>
      </w:pPr>
    </w:p>
    <w:p w:rsidR="00282797" w:rsidRDefault="00282797" w:rsidP="00F0073D">
      <w:pPr>
        <w:tabs>
          <w:tab w:val="left" w:pos="142"/>
        </w:tabs>
        <w:jc w:val="both"/>
        <w:rPr>
          <w:sz w:val="28"/>
          <w:szCs w:val="28"/>
          <w:lang w:val="en-GB"/>
        </w:rPr>
        <w:sectPr w:rsidR="00282797" w:rsidSect="00A8233C">
          <w:headerReference w:type="first" r:id="rId17"/>
          <w:type w:val="nextColumn"/>
          <w:pgSz w:w="11907" w:h="16840" w:code="9"/>
          <w:pgMar w:top="851" w:right="567" w:bottom="567" w:left="567" w:header="720" w:footer="505" w:gutter="0"/>
          <w:cols w:space="720"/>
          <w:titlePg/>
          <w:docGrid w:linePitch="360"/>
        </w:sectPr>
      </w:pPr>
    </w:p>
    <w:tbl>
      <w:tblPr>
        <w:tblStyle w:val="TableGrid"/>
        <w:tblW w:w="0" w:type="auto"/>
        <w:shd w:val="clear" w:color="auto" w:fill="E36C0A" w:themeFill="accent6" w:themeFillShade="BF"/>
        <w:tblLook w:val="04A0" w:firstRow="1" w:lastRow="0" w:firstColumn="1" w:lastColumn="0" w:noHBand="0" w:noVBand="1"/>
      </w:tblPr>
      <w:tblGrid>
        <w:gridCol w:w="10772"/>
      </w:tblGrid>
      <w:tr w:rsidR="00282797" w:rsidRPr="00451F2E" w:rsidTr="00282797">
        <w:trPr>
          <w:trHeight w:val="624"/>
        </w:trPr>
        <w:tc>
          <w:tcPr>
            <w:tcW w:w="10772" w:type="dxa"/>
            <w:tcBorders>
              <w:top w:val="nil"/>
              <w:left w:val="nil"/>
              <w:bottom w:val="nil"/>
              <w:right w:val="nil"/>
            </w:tcBorders>
            <w:shd w:val="clear" w:color="auto" w:fill="FFCC00"/>
            <w:vAlign w:val="center"/>
          </w:tcPr>
          <w:p w:rsidR="00282797" w:rsidRPr="00451F2E" w:rsidRDefault="00282797" w:rsidP="00282797">
            <w:pPr>
              <w:pStyle w:val="SectionNames"/>
            </w:pPr>
            <w:r w:rsidRPr="00282797">
              <w:lastRenderedPageBreak/>
              <w:t>ADULT COMMUNITY LEARNING</w:t>
            </w:r>
          </w:p>
        </w:tc>
      </w:tr>
    </w:tbl>
    <w:p w:rsidR="00282797" w:rsidRDefault="00282797" w:rsidP="00282797">
      <w:pPr>
        <w:tabs>
          <w:tab w:val="left" w:pos="142"/>
        </w:tabs>
        <w:jc w:val="both"/>
        <w:rPr>
          <w:b/>
          <w:sz w:val="28"/>
          <w:szCs w:val="28"/>
          <w:lang w:val="en-GB"/>
        </w:rPr>
      </w:pPr>
    </w:p>
    <w:p w:rsidR="00282797" w:rsidRPr="00282797" w:rsidRDefault="00282797" w:rsidP="00282797">
      <w:pPr>
        <w:tabs>
          <w:tab w:val="left" w:pos="142"/>
        </w:tabs>
        <w:jc w:val="both"/>
        <w:rPr>
          <w:b/>
          <w:sz w:val="28"/>
          <w:szCs w:val="28"/>
          <w:lang w:val="en-GB"/>
        </w:rPr>
      </w:pPr>
      <w:r w:rsidRPr="00282797">
        <w:rPr>
          <w:b/>
          <w:sz w:val="28"/>
          <w:szCs w:val="28"/>
          <w:lang w:val="en-GB"/>
        </w:rPr>
        <w:t>What is the aim of Adult Community Learning?</w:t>
      </w:r>
    </w:p>
    <w:p w:rsidR="00282797" w:rsidRPr="00282797" w:rsidRDefault="00282797" w:rsidP="00282797">
      <w:pPr>
        <w:tabs>
          <w:tab w:val="left" w:pos="142"/>
        </w:tabs>
        <w:jc w:val="both"/>
        <w:rPr>
          <w:sz w:val="28"/>
          <w:szCs w:val="28"/>
          <w:lang w:val="en-GB"/>
        </w:rPr>
      </w:pPr>
      <w:r w:rsidRPr="00282797">
        <w:rPr>
          <w:sz w:val="28"/>
          <w:szCs w:val="28"/>
          <w:lang w:val="en-GB"/>
        </w:rPr>
        <w:t>Adult Community Learning is available to anyone aged 16 years or over, with the aim of engaging people who may have no formal qualifications, be economically inactive or unemployed or be from a disadvantaged group and can improve older people’s independence</w:t>
      </w:r>
      <w:r>
        <w:rPr>
          <w:sz w:val="28"/>
          <w:szCs w:val="28"/>
          <w:lang w:val="en-GB"/>
        </w:rPr>
        <w:t xml:space="preserve"> which</w:t>
      </w:r>
      <w:r w:rsidRPr="00282797">
        <w:rPr>
          <w:sz w:val="28"/>
          <w:szCs w:val="28"/>
          <w:lang w:val="en-GB"/>
        </w:rPr>
        <w:t xml:space="preserve"> can result in individuals becoming more active, social and healthy, delay the need for care, and encourage community involvement and aid community and social cohesion.</w:t>
      </w:r>
    </w:p>
    <w:p w:rsidR="00282797" w:rsidRPr="00282797" w:rsidRDefault="00282797" w:rsidP="00282797">
      <w:pPr>
        <w:tabs>
          <w:tab w:val="left" w:pos="142"/>
        </w:tabs>
        <w:jc w:val="both"/>
        <w:rPr>
          <w:b/>
          <w:bCs/>
          <w:sz w:val="28"/>
          <w:szCs w:val="28"/>
          <w:lang w:val="en-GB"/>
        </w:rPr>
      </w:pPr>
    </w:p>
    <w:p w:rsidR="00282797" w:rsidRPr="00282797" w:rsidRDefault="00282797" w:rsidP="00282797">
      <w:pPr>
        <w:tabs>
          <w:tab w:val="left" w:pos="142"/>
        </w:tabs>
        <w:jc w:val="both"/>
        <w:rPr>
          <w:b/>
          <w:sz w:val="28"/>
          <w:szCs w:val="28"/>
          <w:lang w:val="en-GB"/>
        </w:rPr>
      </w:pPr>
      <w:r w:rsidRPr="00282797">
        <w:rPr>
          <w:b/>
          <w:sz w:val="28"/>
          <w:szCs w:val="28"/>
          <w:lang w:val="en-GB"/>
        </w:rPr>
        <w:t>What does Adult Community Learning offer?</w:t>
      </w:r>
    </w:p>
    <w:p w:rsidR="00282797" w:rsidRPr="00282797" w:rsidRDefault="00282797" w:rsidP="00282797">
      <w:pPr>
        <w:tabs>
          <w:tab w:val="left" w:pos="142"/>
        </w:tabs>
        <w:jc w:val="both"/>
        <w:rPr>
          <w:sz w:val="28"/>
          <w:szCs w:val="28"/>
          <w:lang w:val="en-GB"/>
        </w:rPr>
      </w:pPr>
      <w:r w:rsidRPr="00282797">
        <w:rPr>
          <w:sz w:val="28"/>
          <w:szCs w:val="28"/>
          <w:lang w:val="en-GB"/>
        </w:rPr>
        <w:t xml:space="preserve">Wrexham Council facilitates Adult Community Learning in Wrexham via the Adult Community Learning Partnership. It is supported by a range of partners </w:t>
      </w:r>
      <w:r>
        <w:rPr>
          <w:sz w:val="28"/>
          <w:szCs w:val="28"/>
          <w:lang w:val="en-GB"/>
        </w:rPr>
        <w:t xml:space="preserve">including </w:t>
      </w:r>
      <w:r w:rsidRPr="00282797">
        <w:rPr>
          <w:sz w:val="28"/>
          <w:szCs w:val="28"/>
          <w:lang w:val="en-GB"/>
        </w:rPr>
        <w:t>Libraries and Culture, Communities for Work, Association of Voluntary Organisations in Wrexham (AVOW), Adult Learning Wales, Coleg Cambria, Glyndwr University, Careers Wales, Groundwork, Chapter IT, Denbigh Workshop and NACRO who deliver a wide range of courses in community settings. The Council also receives a Welsh Government grant that enables the Adult Community Learning Partnership to commission courses that are designed to encourage the first steps to learning and embed basic life skills, employability, independent living, personal development and wellbeing, essential skills, English for Speakers of Other Languages (ESOL), digital literacy, learning for active citizenship and community development.</w:t>
      </w:r>
    </w:p>
    <w:p w:rsidR="00282797" w:rsidRDefault="00282797" w:rsidP="00F0073D">
      <w:pPr>
        <w:tabs>
          <w:tab w:val="left" w:pos="142"/>
        </w:tabs>
        <w:jc w:val="both"/>
        <w:rPr>
          <w:sz w:val="28"/>
          <w:szCs w:val="28"/>
          <w:lang w:val="en-GB"/>
        </w:rPr>
      </w:pPr>
    </w:p>
    <w:p w:rsidR="00282797" w:rsidRPr="00451F2E" w:rsidRDefault="00282797" w:rsidP="00F0073D">
      <w:pPr>
        <w:tabs>
          <w:tab w:val="left" w:pos="142"/>
        </w:tabs>
        <w:jc w:val="both"/>
        <w:rPr>
          <w:sz w:val="28"/>
          <w:szCs w:val="28"/>
          <w:lang w:val="en-GB"/>
        </w:rPr>
      </w:pPr>
    </w:p>
    <w:p w:rsidR="00607F04" w:rsidRDefault="00607F04" w:rsidP="00F0073D">
      <w:pPr>
        <w:tabs>
          <w:tab w:val="left" w:pos="142"/>
        </w:tabs>
        <w:jc w:val="both"/>
        <w:rPr>
          <w:sz w:val="28"/>
          <w:szCs w:val="28"/>
          <w:lang w:val="en-GB"/>
        </w:rPr>
        <w:sectPr w:rsidR="00607F04" w:rsidSect="00282797">
          <w:pgSz w:w="11907" w:h="16840" w:code="9"/>
          <w:pgMar w:top="851" w:right="567" w:bottom="567" w:left="567" w:header="720" w:footer="505" w:gutter="0"/>
          <w:cols w:space="720"/>
          <w:titlePg/>
          <w:docGrid w:linePitch="360"/>
        </w:sectPr>
      </w:pPr>
      <w:r>
        <w:rPr>
          <w:sz w:val="28"/>
          <w:szCs w:val="28"/>
          <w:lang w:val="en-GB"/>
        </w:rPr>
        <w:tab/>
      </w:r>
    </w:p>
    <w:p w:rsidR="00607F04" w:rsidRPr="00451F2E" w:rsidRDefault="00607F04" w:rsidP="00F0073D">
      <w:pPr>
        <w:tabs>
          <w:tab w:val="left" w:pos="142"/>
        </w:tabs>
        <w:jc w:val="both"/>
        <w:rPr>
          <w:sz w:val="28"/>
          <w:szCs w:val="28"/>
          <w:lang w:val="en-GB"/>
        </w:rPr>
      </w:pPr>
      <w:r>
        <w:rPr>
          <w:noProof/>
          <w:sz w:val="28"/>
          <w:szCs w:val="28"/>
          <w:lang w:val="en-GB" w:eastAsia="en-GB"/>
        </w:rPr>
        <w:lastRenderedPageBreak/>
        <w:drawing>
          <wp:inline distT="0" distB="0" distL="0" distR="0" wp14:anchorId="249D621A" wp14:editId="44C932EC">
            <wp:extent cx="9837420" cy="7048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37420" cy="7048500"/>
                    </a:xfrm>
                    <a:prstGeom prst="rect">
                      <a:avLst/>
                    </a:prstGeom>
                    <a:noFill/>
                    <a:ln>
                      <a:noFill/>
                    </a:ln>
                  </pic:spPr>
                </pic:pic>
              </a:graphicData>
            </a:graphic>
          </wp:inline>
        </w:drawing>
      </w:r>
      <w:r>
        <w:rPr>
          <w:sz w:val="28"/>
          <w:szCs w:val="28"/>
          <w:lang w:val="en-GB"/>
        </w:rPr>
        <w:t xml:space="preserve"> </w:t>
      </w:r>
    </w:p>
    <w:sectPr w:rsidR="00607F04" w:rsidRPr="00451F2E" w:rsidSect="00A8233C">
      <w:headerReference w:type="first" r:id="rId19"/>
      <w:footerReference w:type="first" r:id="rId20"/>
      <w:type w:val="nextColumn"/>
      <w:pgSz w:w="16840" w:h="11907" w:orient="landscape" w:code="9"/>
      <w:pgMar w:top="851" w:right="567" w:bottom="567" w:left="567" w:header="22" w:footer="5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F56" w:rsidRDefault="00A46F56">
      <w:r>
        <w:separator/>
      </w:r>
    </w:p>
    <w:p w:rsidR="00A46F56" w:rsidRDefault="00A46F56"/>
    <w:p w:rsidR="00A46F56" w:rsidRDefault="00A46F56" w:rsidP="00A87B66"/>
  </w:endnote>
  <w:endnote w:type="continuationSeparator" w:id="0">
    <w:p w:rsidR="00A46F56" w:rsidRDefault="00A46F56">
      <w:r>
        <w:continuationSeparator/>
      </w:r>
    </w:p>
    <w:p w:rsidR="00A46F56" w:rsidRDefault="00A46F56"/>
    <w:p w:rsidR="00A46F56" w:rsidRDefault="00A46F56" w:rsidP="00A87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AcuminPro-Semibold">
    <w:panose1 w:val="00000000000000000000"/>
    <w:charset w:val="00"/>
    <w:family w:val="swiss"/>
    <w:notTrueType/>
    <w:pitch w:val="default"/>
    <w:sig w:usb0="00000003" w:usb1="00000000" w:usb2="00000000" w:usb3="00000000" w:csb0="00000001" w:csb1="00000000"/>
  </w:font>
  <w:font w:name="AcuminPro-Regular">
    <w:panose1 w:val="00000000000000000000"/>
    <w:charset w:val="00"/>
    <w:family w:val="swiss"/>
    <w:notTrueType/>
    <w:pitch w:val="default"/>
    <w:sig w:usb0="00000003" w:usb1="00000000" w:usb2="00000000" w:usb3="00000000" w:csb0="00000001" w:csb1="00000000"/>
  </w:font>
  <w:font w:name="BlissMedium">
    <w:charset w:val="00"/>
    <w:family w:val="auto"/>
    <w:pitch w:val="default"/>
  </w:font>
  <w:font w:name="BlissLight">
    <w:charset w:val="00"/>
    <w:family w:val="auto"/>
    <w:pitch w:val="default"/>
  </w:font>
  <w:font w:name="BlissHeavy">
    <w:charset w:val="00"/>
    <w:family w:val="auto"/>
    <w:pitch w:val="default"/>
  </w:font>
  <w:font w:name="BlissRegular">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C0" w:rsidRPr="006052F4" w:rsidRDefault="005C28C0" w:rsidP="006052F4">
    <w:pPr>
      <w:pStyle w:val="Footer-Odd"/>
      <w:ind w:right="0"/>
      <w:jc w:val="left"/>
      <w:rPr>
        <w:rStyle w:val="Footer-EvenCha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C0" w:rsidRPr="00346640" w:rsidRDefault="005C28C0" w:rsidP="003466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126846797"/>
      <w:docPartObj>
        <w:docPartGallery w:val="Page Numbers (Bottom of Page)"/>
        <w:docPartUnique/>
      </w:docPartObj>
    </w:sdtPr>
    <w:sdtEndPr>
      <w:rPr>
        <w:noProof/>
      </w:rPr>
    </w:sdtEndPr>
    <w:sdtContent>
      <w:p w:rsidR="005C28C0" w:rsidRPr="00D6278A" w:rsidRDefault="005C28C0">
        <w:pPr>
          <w:pStyle w:val="Footer"/>
          <w:jc w:val="center"/>
          <w:rPr>
            <w:rFonts w:asciiTheme="minorHAnsi" w:hAnsiTheme="minorHAnsi"/>
            <w:sz w:val="20"/>
          </w:rPr>
        </w:pPr>
        <w:r w:rsidRPr="00D6278A">
          <w:rPr>
            <w:rFonts w:asciiTheme="minorHAnsi" w:hAnsiTheme="minorHAnsi"/>
            <w:sz w:val="20"/>
          </w:rPr>
          <w:fldChar w:fldCharType="begin"/>
        </w:r>
        <w:r w:rsidRPr="00D6278A">
          <w:rPr>
            <w:rFonts w:asciiTheme="minorHAnsi" w:hAnsiTheme="minorHAnsi"/>
            <w:sz w:val="20"/>
          </w:rPr>
          <w:instrText xml:space="preserve"> PAGE   \* MERGEFORMAT </w:instrText>
        </w:r>
        <w:r w:rsidRPr="00D6278A">
          <w:rPr>
            <w:rFonts w:asciiTheme="minorHAnsi" w:hAnsiTheme="minorHAnsi"/>
            <w:sz w:val="20"/>
          </w:rPr>
          <w:fldChar w:fldCharType="separate"/>
        </w:r>
        <w:r w:rsidR="00AE19A7">
          <w:rPr>
            <w:rFonts w:asciiTheme="minorHAnsi" w:hAnsiTheme="minorHAnsi"/>
            <w:noProof/>
            <w:sz w:val="20"/>
          </w:rPr>
          <w:t>42</w:t>
        </w:r>
        <w:r w:rsidRPr="00D6278A">
          <w:rPr>
            <w:rFonts w:asciiTheme="minorHAnsi" w:hAnsiTheme="minorHAnsi"/>
            <w:noProof/>
            <w:sz w:val="20"/>
          </w:rPr>
          <w:fldChar w:fldCharType="end"/>
        </w:r>
      </w:p>
    </w:sdtContent>
  </w:sdt>
  <w:p w:rsidR="005C28C0" w:rsidRDefault="005C28C0"/>
  <w:p w:rsidR="005C28C0" w:rsidRDefault="005C28C0" w:rsidP="00A87B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F56" w:rsidRDefault="00A46F56">
      <w:r>
        <w:separator/>
      </w:r>
    </w:p>
    <w:p w:rsidR="00A46F56" w:rsidRDefault="00A46F56"/>
    <w:p w:rsidR="00A46F56" w:rsidRDefault="00A46F56" w:rsidP="00A87B66"/>
  </w:footnote>
  <w:footnote w:type="continuationSeparator" w:id="0">
    <w:p w:rsidR="00A46F56" w:rsidRDefault="00A46F56">
      <w:r>
        <w:continuationSeparator/>
      </w:r>
    </w:p>
    <w:p w:rsidR="00A46F56" w:rsidRDefault="00A46F56"/>
    <w:p w:rsidR="00A46F56" w:rsidRDefault="00A46F56" w:rsidP="00A87B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C0" w:rsidRPr="005C28C0" w:rsidRDefault="005C28C0" w:rsidP="005C2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C0" w:rsidRPr="008470B7" w:rsidRDefault="005C28C0" w:rsidP="008470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8C0" w:rsidRPr="00607F04" w:rsidRDefault="005C28C0" w:rsidP="00607F04">
    <w:pPr>
      <w:pStyle w:val="Header"/>
    </w:pPr>
  </w:p>
  <w:p w:rsidR="005C28C0" w:rsidRDefault="005C28C0"/>
  <w:p w:rsidR="005C28C0" w:rsidRDefault="005C28C0" w:rsidP="00A87B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nsid w:val="02116E60"/>
    <w:multiLevelType w:val="hybridMultilevel"/>
    <w:tmpl w:val="656EA950"/>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D4CFC"/>
    <w:multiLevelType w:val="hybridMultilevel"/>
    <w:tmpl w:val="664AC270"/>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FD3CC0"/>
    <w:multiLevelType w:val="hybridMultilevel"/>
    <w:tmpl w:val="BE7A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100B21"/>
    <w:multiLevelType w:val="hybridMultilevel"/>
    <w:tmpl w:val="35B27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15667C"/>
    <w:multiLevelType w:val="hybridMultilevel"/>
    <w:tmpl w:val="CF4C1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5B7DDE"/>
    <w:multiLevelType w:val="hybridMultilevel"/>
    <w:tmpl w:val="FFB8E1A2"/>
    <w:lvl w:ilvl="0" w:tplc="BB460712">
      <w:start w:val="1"/>
      <w:numFmt w:val="bullet"/>
      <w:lvlText w:val="•"/>
      <w:lvlJc w:val="left"/>
      <w:pPr>
        <w:tabs>
          <w:tab w:val="num" w:pos="720"/>
        </w:tabs>
        <w:ind w:left="720" w:hanging="360"/>
      </w:pPr>
      <w:rPr>
        <w:rFonts w:ascii="Arial" w:hAnsi="Arial" w:hint="default"/>
      </w:rPr>
    </w:lvl>
    <w:lvl w:ilvl="1" w:tplc="963CFEAC" w:tentative="1">
      <w:start w:val="1"/>
      <w:numFmt w:val="bullet"/>
      <w:lvlText w:val="•"/>
      <w:lvlJc w:val="left"/>
      <w:pPr>
        <w:tabs>
          <w:tab w:val="num" w:pos="1440"/>
        </w:tabs>
        <w:ind w:left="1440" w:hanging="360"/>
      </w:pPr>
      <w:rPr>
        <w:rFonts w:ascii="Arial" w:hAnsi="Arial" w:hint="default"/>
      </w:rPr>
    </w:lvl>
    <w:lvl w:ilvl="2" w:tplc="CCF08DEA" w:tentative="1">
      <w:start w:val="1"/>
      <w:numFmt w:val="bullet"/>
      <w:lvlText w:val="•"/>
      <w:lvlJc w:val="left"/>
      <w:pPr>
        <w:tabs>
          <w:tab w:val="num" w:pos="2160"/>
        </w:tabs>
        <w:ind w:left="2160" w:hanging="360"/>
      </w:pPr>
      <w:rPr>
        <w:rFonts w:ascii="Arial" w:hAnsi="Arial" w:hint="default"/>
      </w:rPr>
    </w:lvl>
    <w:lvl w:ilvl="3" w:tplc="BCF0F426" w:tentative="1">
      <w:start w:val="1"/>
      <w:numFmt w:val="bullet"/>
      <w:lvlText w:val="•"/>
      <w:lvlJc w:val="left"/>
      <w:pPr>
        <w:tabs>
          <w:tab w:val="num" w:pos="2880"/>
        </w:tabs>
        <w:ind w:left="2880" w:hanging="360"/>
      </w:pPr>
      <w:rPr>
        <w:rFonts w:ascii="Arial" w:hAnsi="Arial" w:hint="default"/>
      </w:rPr>
    </w:lvl>
    <w:lvl w:ilvl="4" w:tplc="F558D944" w:tentative="1">
      <w:start w:val="1"/>
      <w:numFmt w:val="bullet"/>
      <w:lvlText w:val="•"/>
      <w:lvlJc w:val="left"/>
      <w:pPr>
        <w:tabs>
          <w:tab w:val="num" w:pos="3600"/>
        </w:tabs>
        <w:ind w:left="3600" w:hanging="360"/>
      </w:pPr>
      <w:rPr>
        <w:rFonts w:ascii="Arial" w:hAnsi="Arial" w:hint="default"/>
      </w:rPr>
    </w:lvl>
    <w:lvl w:ilvl="5" w:tplc="7FC8AE9C" w:tentative="1">
      <w:start w:val="1"/>
      <w:numFmt w:val="bullet"/>
      <w:lvlText w:val="•"/>
      <w:lvlJc w:val="left"/>
      <w:pPr>
        <w:tabs>
          <w:tab w:val="num" w:pos="4320"/>
        </w:tabs>
        <w:ind w:left="4320" w:hanging="360"/>
      </w:pPr>
      <w:rPr>
        <w:rFonts w:ascii="Arial" w:hAnsi="Arial" w:hint="default"/>
      </w:rPr>
    </w:lvl>
    <w:lvl w:ilvl="6" w:tplc="242AA422" w:tentative="1">
      <w:start w:val="1"/>
      <w:numFmt w:val="bullet"/>
      <w:lvlText w:val="•"/>
      <w:lvlJc w:val="left"/>
      <w:pPr>
        <w:tabs>
          <w:tab w:val="num" w:pos="5040"/>
        </w:tabs>
        <w:ind w:left="5040" w:hanging="360"/>
      </w:pPr>
      <w:rPr>
        <w:rFonts w:ascii="Arial" w:hAnsi="Arial" w:hint="default"/>
      </w:rPr>
    </w:lvl>
    <w:lvl w:ilvl="7" w:tplc="292CF942" w:tentative="1">
      <w:start w:val="1"/>
      <w:numFmt w:val="bullet"/>
      <w:lvlText w:val="•"/>
      <w:lvlJc w:val="left"/>
      <w:pPr>
        <w:tabs>
          <w:tab w:val="num" w:pos="5760"/>
        </w:tabs>
        <w:ind w:left="5760" w:hanging="360"/>
      </w:pPr>
      <w:rPr>
        <w:rFonts w:ascii="Arial" w:hAnsi="Arial" w:hint="default"/>
      </w:rPr>
    </w:lvl>
    <w:lvl w:ilvl="8" w:tplc="117874EA" w:tentative="1">
      <w:start w:val="1"/>
      <w:numFmt w:val="bullet"/>
      <w:lvlText w:val="•"/>
      <w:lvlJc w:val="left"/>
      <w:pPr>
        <w:tabs>
          <w:tab w:val="num" w:pos="6480"/>
        </w:tabs>
        <w:ind w:left="6480" w:hanging="360"/>
      </w:pPr>
      <w:rPr>
        <w:rFonts w:ascii="Arial" w:hAnsi="Arial" w:hint="default"/>
      </w:rPr>
    </w:lvl>
  </w:abstractNum>
  <w:abstractNum w:abstractNumId="7">
    <w:nsid w:val="0E520190"/>
    <w:multiLevelType w:val="hybridMultilevel"/>
    <w:tmpl w:val="226E5F08"/>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914A8A"/>
    <w:multiLevelType w:val="hybridMultilevel"/>
    <w:tmpl w:val="C712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6CA7B89"/>
    <w:multiLevelType w:val="hybridMultilevel"/>
    <w:tmpl w:val="01823B4A"/>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5683C"/>
    <w:multiLevelType w:val="hybridMultilevel"/>
    <w:tmpl w:val="11289B54"/>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4A0342"/>
    <w:multiLevelType w:val="hybridMultilevel"/>
    <w:tmpl w:val="6930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A2D67"/>
    <w:multiLevelType w:val="hybridMultilevel"/>
    <w:tmpl w:val="0450AEFA"/>
    <w:lvl w:ilvl="0" w:tplc="443032E6">
      <w:start w:val="1"/>
      <w:numFmt w:val="bullet"/>
      <w:lvlText w:val="•"/>
      <w:lvlJc w:val="left"/>
      <w:pPr>
        <w:tabs>
          <w:tab w:val="num" w:pos="720"/>
        </w:tabs>
        <w:ind w:left="720" w:hanging="360"/>
      </w:pPr>
      <w:rPr>
        <w:rFonts w:ascii="Arial" w:hAnsi="Arial" w:hint="default"/>
      </w:rPr>
    </w:lvl>
    <w:lvl w:ilvl="1" w:tplc="00BEBF6E" w:tentative="1">
      <w:start w:val="1"/>
      <w:numFmt w:val="bullet"/>
      <w:lvlText w:val="•"/>
      <w:lvlJc w:val="left"/>
      <w:pPr>
        <w:tabs>
          <w:tab w:val="num" w:pos="1440"/>
        </w:tabs>
        <w:ind w:left="1440" w:hanging="360"/>
      </w:pPr>
      <w:rPr>
        <w:rFonts w:ascii="Arial" w:hAnsi="Arial" w:hint="default"/>
      </w:rPr>
    </w:lvl>
    <w:lvl w:ilvl="2" w:tplc="6A5811AA" w:tentative="1">
      <w:start w:val="1"/>
      <w:numFmt w:val="bullet"/>
      <w:lvlText w:val="•"/>
      <w:lvlJc w:val="left"/>
      <w:pPr>
        <w:tabs>
          <w:tab w:val="num" w:pos="2160"/>
        </w:tabs>
        <w:ind w:left="2160" w:hanging="360"/>
      </w:pPr>
      <w:rPr>
        <w:rFonts w:ascii="Arial" w:hAnsi="Arial" w:hint="default"/>
      </w:rPr>
    </w:lvl>
    <w:lvl w:ilvl="3" w:tplc="FB0A56A4" w:tentative="1">
      <w:start w:val="1"/>
      <w:numFmt w:val="bullet"/>
      <w:lvlText w:val="•"/>
      <w:lvlJc w:val="left"/>
      <w:pPr>
        <w:tabs>
          <w:tab w:val="num" w:pos="2880"/>
        </w:tabs>
        <w:ind w:left="2880" w:hanging="360"/>
      </w:pPr>
      <w:rPr>
        <w:rFonts w:ascii="Arial" w:hAnsi="Arial" w:hint="default"/>
      </w:rPr>
    </w:lvl>
    <w:lvl w:ilvl="4" w:tplc="4D260A3C" w:tentative="1">
      <w:start w:val="1"/>
      <w:numFmt w:val="bullet"/>
      <w:lvlText w:val="•"/>
      <w:lvlJc w:val="left"/>
      <w:pPr>
        <w:tabs>
          <w:tab w:val="num" w:pos="3600"/>
        </w:tabs>
        <w:ind w:left="3600" w:hanging="360"/>
      </w:pPr>
      <w:rPr>
        <w:rFonts w:ascii="Arial" w:hAnsi="Arial" w:hint="default"/>
      </w:rPr>
    </w:lvl>
    <w:lvl w:ilvl="5" w:tplc="E01407F2" w:tentative="1">
      <w:start w:val="1"/>
      <w:numFmt w:val="bullet"/>
      <w:lvlText w:val="•"/>
      <w:lvlJc w:val="left"/>
      <w:pPr>
        <w:tabs>
          <w:tab w:val="num" w:pos="4320"/>
        </w:tabs>
        <w:ind w:left="4320" w:hanging="360"/>
      </w:pPr>
      <w:rPr>
        <w:rFonts w:ascii="Arial" w:hAnsi="Arial" w:hint="default"/>
      </w:rPr>
    </w:lvl>
    <w:lvl w:ilvl="6" w:tplc="436AC6D0" w:tentative="1">
      <w:start w:val="1"/>
      <w:numFmt w:val="bullet"/>
      <w:lvlText w:val="•"/>
      <w:lvlJc w:val="left"/>
      <w:pPr>
        <w:tabs>
          <w:tab w:val="num" w:pos="5040"/>
        </w:tabs>
        <w:ind w:left="5040" w:hanging="360"/>
      </w:pPr>
      <w:rPr>
        <w:rFonts w:ascii="Arial" w:hAnsi="Arial" w:hint="default"/>
      </w:rPr>
    </w:lvl>
    <w:lvl w:ilvl="7" w:tplc="CC7083FC" w:tentative="1">
      <w:start w:val="1"/>
      <w:numFmt w:val="bullet"/>
      <w:lvlText w:val="•"/>
      <w:lvlJc w:val="left"/>
      <w:pPr>
        <w:tabs>
          <w:tab w:val="num" w:pos="5760"/>
        </w:tabs>
        <w:ind w:left="5760" w:hanging="360"/>
      </w:pPr>
      <w:rPr>
        <w:rFonts w:ascii="Arial" w:hAnsi="Arial" w:hint="default"/>
      </w:rPr>
    </w:lvl>
    <w:lvl w:ilvl="8" w:tplc="C09C9A6E" w:tentative="1">
      <w:start w:val="1"/>
      <w:numFmt w:val="bullet"/>
      <w:lvlText w:val="•"/>
      <w:lvlJc w:val="left"/>
      <w:pPr>
        <w:tabs>
          <w:tab w:val="num" w:pos="6480"/>
        </w:tabs>
        <w:ind w:left="6480" w:hanging="360"/>
      </w:pPr>
      <w:rPr>
        <w:rFonts w:ascii="Arial" w:hAnsi="Arial" w:hint="default"/>
      </w:rPr>
    </w:lvl>
  </w:abstractNum>
  <w:abstractNum w:abstractNumId="13">
    <w:nsid w:val="28E04E97"/>
    <w:multiLevelType w:val="hybridMultilevel"/>
    <w:tmpl w:val="6E9A6D36"/>
    <w:lvl w:ilvl="0" w:tplc="3E745A7C">
      <w:start w:val="1"/>
      <w:numFmt w:val="bullet"/>
      <w:lvlText w:val="•"/>
      <w:lvlJc w:val="left"/>
      <w:pPr>
        <w:tabs>
          <w:tab w:val="num" w:pos="720"/>
        </w:tabs>
        <w:ind w:left="720" w:hanging="360"/>
      </w:pPr>
      <w:rPr>
        <w:rFonts w:ascii="Times New Roman" w:hAnsi="Times New Roman" w:hint="default"/>
      </w:rPr>
    </w:lvl>
    <w:lvl w:ilvl="1" w:tplc="A9A82EAE" w:tentative="1">
      <w:start w:val="1"/>
      <w:numFmt w:val="bullet"/>
      <w:lvlText w:val="•"/>
      <w:lvlJc w:val="left"/>
      <w:pPr>
        <w:tabs>
          <w:tab w:val="num" w:pos="1440"/>
        </w:tabs>
        <w:ind w:left="1440" w:hanging="360"/>
      </w:pPr>
      <w:rPr>
        <w:rFonts w:ascii="Times New Roman" w:hAnsi="Times New Roman" w:hint="default"/>
      </w:rPr>
    </w:lvl>
    <w:lvl w:ilvl="2" w:tplc="172658EE" w:tentative="1">
      <w:start w:val="1"/>
      <w:numFmt w:val="bullet"/>
      <w:lvlText w:val="•"/>
      <w:lvlJc w:val="left"/>
      <w:pPr>
        <w:tabs>
          <w:tab w:val="num" w:pos="2160"/>
        </w:tabs>
        <w:ind w:left="2160" w:hanging="360"/>
      </w:pPr>
      <w:rPr>
        <w:rFonts w:ascii="Times New Roman" w:hAnsi="Times New Roman" w:hint="default"/>
      </w:rPr>
    </w:lvl>
    <w:lvl w:ilvl="3" w:tplc="1A34BA5C" w:tentative="1">
      <w:start w:val="1"/>
      <w:numFmt w:val="bullet"/>
      <w:lvlText w:val="•"/>
      <w:lvlJc w:val="left"/>
      <w:pPr>
        <w:tabs>
          <w:tab w:val="num" w:pos="2880"/>
        </w:tabs>
        <w:ind w:left="2880" w:hanging="360"/>
      </w:pPr>
      <w:rPr>
        <w:rFonts w:ascii="Times New Roman" w:hAnsi="Times New Roman" w:hint="default"/>
      </w:rPr>
    </w:lvl>
    <w:lvl w:ilvl="4" w:tplc="1388BF68" w:tentative="1">
      <w:start w:val="1"/>
      <w:numFmt w:val="bullet"/>
      <w:lvlText w:val="•"/>
      <w:lvlJc w:val="left"/>
      <w:pPr>
        <w:tabs>
          <w:tab w:val="num" w:pos="3600"/>
        </w:tabs>
        <w:ind w:left="3600" w:hanging="360"/>
      </w:pPr>
      <w:rPr>
        <w:rFonts w:ascii="Times New Roman" w:hAnsi="Times New Roman" w:hint="default"/>
      </w:rPr>
    </w:lvl>
    <w:lvl w:ilvl="5" w:tplc="8468F72C" w:tentative="1">
      <w:start w:val="1"/>
      <w:numFmt w:val="bullet"/>
      <w:lvlText w:val="•"/>
      <w:lvlJc w:val="left"/>
      <w:pPr>
        <w:tabs>
          <w:tab w:val="num" w:pos="4320"/>
        </w:tabs>
        <w:ind w:left="4320" w:hanging="360"/>
      </w:pPr>
      <w:rPr>
        <w:rFonts w:ascii="Times New Roman" w:hAnsi="Times New Roman" w:hint="default"/>
      </w:rPr>
    </w:lvl>
    <w:lvl w:ilvl="6" w:tplc="1AB64212" w:tentative="1">
      <w:start w:val="1"/>
      <w:numFmt w:val="bullet"/>
      <w:lvlText w:val="•"/>
      <w:lvlJc w:val="left"/>
      <w:pPr>
        <w:tabs>
          <w:tab w:val="num" w:pos="5040"/>
        </w:tabs>
        <w:ind w:left="5040" w:hanging="360"/>
      </w:pPr>
      <w:rPr>
        <w:rFonts w:ascii="Times New Roman" w:hAnsi="Times New Roman" w:hint="default"/>
      </w:rPr>
    </w:lvl>
    <w:lvl w:ilvl="7" w:tplc="2988D584" w:tentative="1">
      <w:start w:val="1"/>
      <w:numFmt w:val="bullet"/>
      <w:lvlText w:val="•"/>
      <w:lvlJc w:val="left"/>
      <w:pPr>
        <w:tabs>
          <w:tab w:val="num" w:pos="5760"/>
        </w:tabs>
        <w:ind w:left="5760" w:hanging="360"/>
      </w:pPr>
      <w:rPr>
        <w:rFonts w:ascii="Times New Roman" w:hAnsi="Times New Roman" w:hint="default"/>
      </w:rPr>
    </w:lvl>
    <w:lvl w:ilvl="8" w:tplc="E9724F4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BD04DB5"/>
    <w:multiLevelType w:val="hybridMultilevel"/>
    <w:tmpl w:val="A418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EE4E4D"/>
    <w:multiLevelType w:val="hybridMultilevel"/>
    <w:tmpl w:val="4C60532C"/>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9A2717"/>
    <w:multiLevelType w:val="hybridMultilevel"/>
    <w:tmpl w:val="B9D47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736EFA"/>
    <w:multiLevelType w:val="hybridMultilevel"/>
    <w:tmpl w:val="693A751C"/>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7478CD"/>
    <w:multiLevelType w:val="hybridMultilevel"/>
    <w:tmpl w:val="98A479D8"/>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667004"/>
    <w:multiLevelType w:val="hybridMultilevel"/>
    <w:tmpl w:val="0DB2C1DA"/>
    <w:lvl w:ilvl="0" w:tplc="62723C6A">
      <w:start w:val="1"/>
      <w:numFmt w:val="bullet"/>
      <w:lvlText w:val="•"/>
      <w:lvlJc w:val="left"/>
      <w:pPr>
        <w:tabs>
          <w:tab w:val="num" w:pos="720"/>
        </w:tabs>
        <w:ind w:left="720" w:hanging="360"/>
      </w:pPr>
      <w:rPr>
        <w:rFonts w:ascii="Arial" w:hAnsi="Arial" w:hint="default"/>
      </w:rPr>
    </w:lvl>
    <w:lvl w:ilvl="1" w:tplc="1E120DE0" w:tentative="1">
      <w:start w:val="1"/>
      <w:numFmt w:val="bullet"/>
      <w:lvlText w:val="•"/>
      <w:lvlJc w:val="left"/>
      <w:pPr>
        <w:tabs>
          <w:tab w:val="num" w:pos="1440"/>
        </w:tabs>
        <w:ind w:left="1440" w:hanging="360"/>
      </w:pPr>
      <w:rPr>
        <w:rFonts w:ascii="Arial" w:hAnsi="Arial" w:hint="default"/>
      </w:rPr>
    </w:lvl>
    <w:lvl w:ilvl="2" w:tplc="C332F71C" w:tentative="1">
      <w:start w:val="1"/>
      <w:numFmt w:val="bullet"/>
      <w:lvlText w:val="•"/>
      <w:lvlJc w:val="left"/>
      <w:pPr>
        <w:tabs>
          <w:tab w:val="num" w:pos="2160"/>
        </w:tabs>
        <w:ind w:left="2160" w:hanging="360"/>
      </w:pPr>
      <w:rPr>
        <w:rFonts w:ascii="Arial" w:hAnsi="Arial" w:hint="default"/>
      </w:rPr>
    </w:lvl>
    <w:lvl w:ilvl="3" w:tplc="87E84F00" w:tentative="1">
      <w:start w:val="1"/>
      <w:numFmt w:val="bullet"/>
      <w:lvlText w:val="•"/>
      <w:lvlJc w:val="left"/>
      <w:pPr>
        <w:tabs>
          <w:tab w:val="num" w:pos="2880"/>
        </w:tabs>
        <w:ind w:left="2880" w:hanging="360"/>
      </w:pPr>
      <w:rPr>
        <w:rFonts w:ascii="Arial" w:hAnsi="Arial" w:hint="default"/>
      </w:rPr>
    </w:lvl>
    <w:lvl w:ilvl="4" w:tplc="4BC4EE58" w:tentative="1">
      <w:start w:val="1"/>
      <w:numFmt w:val="bullet"/>
      <w:lvlText w:val="•"/>
      <w:lvlJc w:val="left"/>
      <w:pPr>
        <w:tabs>
          <w:tab w:val="num" w:pos="3600"/>
        </w:tabs>
        <w:ind w:left="3600" w:hanging="360"/>
      </w:pPr>
      <w:rPr>
        <w:rFonts w:ascii="Arial" w:hAnsi="Arial" w:hint="default"/>
      </w:rPr>
    </w:lvl>
    <w:lvl w:ilvl="5" w:tplc="2D2C6426" w:tentative="1">
      <w:start w:val="1"/>
      <w:numFmt w:val="bullet"/>
      <w:lvlText w:val="•"/>
      <w:lvlJc w:val="left"/>
      <w:pPr>
        <w:tabs>
          <w:tab w:val="num" w:pos="4320"/>
        </w:tabs>
        <w:ind w:left="4320" w:hanging="360"/>
      </w:pPr>
      <w:rPr>
        <w:rFonts w:ascii="Arial" w:hAnsi="Arial" w:hint="default"/>
      </w:rPr>
    </w:lvl>
    <w:lvl w:ilvl="6" w:tplc="8CFACEB4" w:tentative="1">
      <w:start w:val="1"/>
      <w:numFmt w:val="bullet"/>
      <w:lvlText w:val="•"/>
      <w:lvlJc w:val="left"/>
      <w:pPr>
        <w:tabs>
          <w:tab w:val="num" w:pos="5040"/>
        </w:tabs>
        <w:ind w:left="5040" w:hanging="360"/>
      </w:pPr>
      <w:rPr>
        <w:rFonts w:ascii="Arial" w:hAnsi="Arial" w:hint="default"/>
      </w:rPr>
    </w:lvl>
    <w:lvl w:ilvl="7" w:tplc="79B0BD92" w:tentative="1">
      <w:start w:val="1"/>
      <w:numFmt w:val="bullet"/>
      <w:lvlText w:val="•"/>
      <w:lvlJc w:val="left"/>
      <w:pPr>
        <w:tabs>
          <w:tab w:val="num" w:pos="5760"/>
        </w:tabs>
        <w:ind w:left="5760" w:hanging="360"/>
      </w:pPr>
      <w:rPr>
        <w:rFonts w:ascii="Arial" w:hAnsi="Arial" w:hint="default"/>
      </w:rPr>
    </w:lvl>
    <w:lvl w:ilvl="8" w:tplc="3CA04EAE" w:tentative="1">
      <w:start w:val="1"/>
      <w:numFmt w:val="bullet"/>
      <w:lvlText w:val="•"/>
      <w:lvlJc w:val="left"/>
      <w:pPr>
        <w:tabs>
          <w:tab w:val="num" w:pos="6480"/>
        </w:tabs>
        <w:ind w:left="6480" w:hanging="360"/>
      </w:pPr>
      <w:rPr>
        <w:rFonts w:ascii="Arial" w:hAnsi="Arial" w:hint="default"/>
      </w:rPr>
    </w:lvl>
  </w:abstractNum>
  <w:abstractNum w:abstractNumId="20">
    <w:nsid w:val="4AFB4DE2"/>
    <w:multiLevelType w:val="hybridMultilevel"/>
    <w:tmpl w:val="3ED2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2F6EF6"/>
    <w:multiLevelType w:val="hybridMultilevel"/>
    <w:tmpl w:val="38D0E55A"/>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CCC79C9"/>
    <w:multiLevelType w:val="hybridMultilevel"/>
    <w:tmpl w:val="C4C08560"/>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223829"/>
    <w:multiLevelType w:val="hybridMultilevel"/>
    <w:tmpl w:val="68E8E3BC"/>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FC4CCD"/>
    <w:multiLevelType w:val="hybridMultilevel"/>
    <w:tmpl w:val="4AE4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910434"/>
    <w:multiLevelType w:val="hybridMultilevel"/>
    <w:tmpl w:val="D56C45EA"/>
    <w:lvl w:ilvl="0" w:tplc="A84602F4">
      <w:start w:val="1"/>
      <w:numFmt w:val="bullet"/>
      <w:lvlText w:val="•"/>
      <w:lvlJc w:val="left"/>
      <w:pPr>
        <w:tabs>
          <w:tab w:val="num" w:pos="720"/>
        </w:tabs>
        <w:ind w:left="720" w:hanging="360"/>
      </w:pPr>
      <w:rPr>
        <w:rFonts w:ascii="Arial" w:hAnsi="Arial" w:hint="default"/>
      </w:rPr>
    </w:lvl>
    <w:lvl w:ilvl="1" w:tplc="9926E780" w:tentative="1">
      <w:start w:val="1"/>
      <w:numFmt w:val="bullet"/>
      <w:lvlText w:val="•"/>
      <w:lvlJc w:val="left"/>
      <w:pPr>
        <w:tabs>
          <w:tab w:val="num" w:pos="1440"/>
        </w:tabs>
        <w:ind w:left="1440" w:hanging="360"/>
      </w:pPr>
      <w:rPr>
        <w:rFonts w:ascii="Arial" w:hAnsi="Arial" w:hint="default"/>
      </w:rPr>
    </w:lvl>
    <w:lvl w:ilvl="2" w:tplc="D270B110" w:tentative="1">
      <w:start w:val="1"/>
      <w:numFmt w:val="bullet"/>
      <w:lvlText w:val="•"/>
      <w:lvlJc w:val="left"/>
      <w:pPr>
        <w:tabs>
          <w:tab w:val="num" w:pos="2160"/>
        </w:tabs>
        <w:ind w:left="2160" w:hanging="360"/>
      </w:pPr>
      <w:rPr>
        <w:rFonts w:ascii="Arial" w:hAnsi="Arial" w:hint="default"/>
      </w:rPr>
    </w:lvl>
    <w:lvl w:ilvl="3" w:tplc="4112C0BA" w:tentative="1">
      <w:start w:val="1"/>
      <w:numFmt w:val="bullet"/>
      <w:lvlText w:val="•"/>
      <w:lvlJc w:val="left"/>
      <w:pPr>
        <w:tabs>
          <w:tab w:val="num" w:pos="2880"/>
        </w:tabs>
        <w:ind w:left="2880" w:hanging="360"/>
      </w:pPr>
      <w:rPr>
        <w:rFonts w:ascii="Arial" w:hAnsi="Arial" w:hint="default"/>
      </w:rPr>
    </w:lvl>
    <w:lvl w:ilvl="4" w:tplc="1152C550" w:tentative="1">
      <w:start w:val="1"/>
      <w:numFmt w:val="bullet"/>
      <w:lvlText w:val="•"/>
      <w:lvlJc w:val="left"/>
      <w:pPr>
        <w:tabs>
          <w:tab w:val="num" w:pos="3600"/>
        </w:tabs>
        <w:ind w:left="3600" w:hanging="360"/>
      </w:pPr>
      <w:rPr>
        <w:rFonts w:ascii="Arial" w:hAnsi="Arial" w:hint="default"/>
      </w:rPr>
    </w:lvl>
    <w:lvl w:ilvl="5" w:tplc="347C0570" w:tentative="1">
      <w:start w:val="1"/>
      <w:numFmt w:val="bullet"/>
      <w:lvlText w:val="•"/>
      <w:lvlJc w:val="left"/>
      <w:pPr>
        <w:tabs>
          <w:tab w:val="num" w:pos="4320"/>
        </w:tabs>
        <w:ind w:left="4320" w:hanging="360"/>
      </w:pPr>
      <w:rPr>
        <w:rFonts w:ascii="Arial" w:hAnsi="Arial" w:hint="default"/>
      </w:rPr>
    </w:lvl>
    <w:lvl w:ilvl="6" w:tplc="DC38D076" w:tentative="1">
      <w:start w:val="1"/>
      <w:numFmt w:val="bullet"/>
      <w:lvlText w:val="•"/>
      <w:lvlJc w:val="left"/>
      <w:pPr>
        <w:tabs>
          <w:tab w:val="num" w:pos="5040"/>
        </w:tabs>
        <w:ind w:left="5040" w:hanging="360"/>
      </w:pPr>
      <w:rPr>
        <w:rFonts w:ascii="Arial" w:hAnsi="Arial" w:hint="default"/>
      </w:rPr>
    </w:lvl>
    <w:lvl w:ilvl="7" w:tplc="FC4EEB88" w:tentative="1">
      <w:start w:val="1"/>
      <w:numFmt w:val="bullet"/>
      <w:lvlText w:val="•"/>
      <w:lvlJc w:val="left"/>
      <w:pPr>
        <w:tabs>
          <w:tab w:val="num" w:pos="5760"/>
        </w:tabs>
        <w:ind w:left="5760" w:hanging="360"/>
      </w:pPr>
      <w:rPr>
        <w:rFonts w:ascii="Arial" w:hAnsi="Arial" w:hint="default"/>
      </w:rPr>
    </w:lvl>
    <w:lvl w:ilvl="8" w:tplc="7A9AC938" w:tentative="1">
      <w:start w:val="1"/>
      <w:numFmt w:val="bullet"/>
      <w:lvlText w:val="•"/>
      <w:lvlJc w:val="left"/>
      <w:pPr>
        <w:tabs>
          <w:tab w:val="num" w:pos="6480"/>
        </w:tabs>
        <w:ind w:left="6480" w:hanging="360"/>
      </w:pPr>
      <w:rPr>
        <w:rFonts w:ascii="Arial" w:hAnsi="Arial" w:hint="default"/>
      </w:rPr>
    </w:lvl>
  </w:abstractNum>
  <w:abstractNum w:abstractNumId="27">
    <w:nsid w:val="5DDA4182"/>
    <w:multiLevelType w:val="hybridMultilevel"/>
    <w:tmpl w:val="672C6D5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AD12F5"/>
    <w:multiLevelType w:val="hybridMultilevel"/>
    <w:tmpl w:val="E0DC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01135D"/>
    <w:multiLevelType w:val="hybridMultilevel"/>
    <w:tmpl w:val="54FE1030"/>
    <w:lvl w:ilvl="0" w:tplc="C6CAD3E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F07ECB"/>
    <w:multiLevelType w:val="hybridMultilevel"/>
    <w:tmpl w:val="1F4E61B4"/>
    <w:lvl w:ilvl="0" w:tplc="A13C0212">
      <w:start w:val="1"/>
      <w:numFmt w:val="bullet"/>
      <w:lvlText w:val="•"/>
      <w:lvlJc w:val="left"/>
      <w:pPr>
        <w:tabs>
          <w:tab w:val="num" w:pos="720"/>
        </w:tabs>
        <w:ind w:left="720" w:hanging="360"/>
      </w:pPr>
      <w:rPr>
        <w:rFonts w:ascii="Arial" w:hAnsi="Arial" w:hint="default"/>
      </w:rPr>
    </w:lvl>
    <w:lvl w:ilvl="1" w:tplc="C67E8970" w:tentative="1">
      <w:start w:val="1"/>
      <w:numFmt w:val="bullet"/>
      <w:lvlText w:val="•"/>
      <w:lvlJc w:val="left"/>
      <w:pPr>
        <w:tabs>
          <w:tab w:val="num" w:pos="1440"/>
        </w:tabs>
        <w:ind w:left="1440" w:hanging="360"/>
      </w:pPr>
      <w:rPr>
        <w:rFonts w:ascii="Arial" w:hAnsi="Arial" w:hint="default"/>
      </w:rPr>
    </w:lvl>
    <w:lvl w:ilvl="2" w:tplc="F864BAAC" w:tentative="1">
      <w:start w:val="1"/>
      <w:numFmt w:val="bullet"/>
      <w:lvlText w:val="•"/>
      <w:lvlJc w:val="left"/>
      <w:pPr>
        <w:tabs>
          <w:tab w:val="num" w:pos="2160"/>
        </w:tabs>
        <w:ind w:left="2160" w:hanging="360"/>
      </w:pPr>
      <w:rPr>
        <w:rFonts w:ascii="Arial" w:hAnsi="Arial" w:hint="default"/>
      </w:rPr>
    </w:lvl>
    <w:lvl w:ilvl="3" w:tplc="EB84AB80" w:tentative="1">
      <w:start w:val="1"/>
      <w:numFmt w:val="bullet"/>
      <w:lvlText w:val="•"/>
      <w:lvlJc w:val="left"/>
      <w:pPr>
        <w:tabs>
          <w:tab w:val="num" w:pos="2880"/>
        </w:tabs>
        <w:ind w:left="2880" w:hanging="360"/>
      </w:pPr>
      <w:rPr>
        <w:rFonts w:ascii="Arial" w:hAnsi="Arial" w:hint="default"/>
      </w:rPr>
    </w:lvl>
    <w:lvl w:ilvl="4" w:tplc="DA940DC2" w:tentative="1">
      <w:start w:val="1"/>
      <w:numFmt w:val="bullet"/>
      <w:lvlText w:val="•"/>
      <w:lvlJc w:val="left"/>
      <w:pPr>
        <w:tabs>
          <w:tab w:val="num" w:pos="3600"/>
        </w:tabs>
        <w:ind w:left="3600" w:hanging="360"/>
      </w:pPr>
      <w:rPr>
        <w:rFonts w:ascii="Arial" w:hAnsi="Arial" w:hint="default"/>
      </w:rPr>
    </w:lvl>
    <w:lvl w:ilvl="5" w:tplc="476200CC" w:tentative="1">
      <w:start w:val="1"/>
      <w:numFmt w:val="bullet"/>
      <w:lvlText w:val="•"/>
      <w:lvlJc w:val="left"/>
      <w:pPr>
        <w:tabs>
          <w:tab w:val="num" w:pos="4320"/>
        </w:tabs>
        <w:ind w:left="4320" w:hanging="360"/>
      </w:pPr>
      <w:rPr>
        <w:rFonts w:ascii="Arial" w:hAnsi="Arial" w:hint="default"/>
      </w:rPr>
    </w:lvl>
    <w:lvl w:ilvl="6" w:tplc="CB808440" w:tentative="1">
      <w:start w:val="1"/>
      <w:numFmt w:val="bullet"/>
      <w:lvlText w:val="•"/>
      <w:lvlJc w:val="left"/>
      <w:pPr>
        <w:tabs>
          <w:tab w:val="num" w:pos="5040"/>
        </w:tabs>
        <w:ind w:left="5040" w:hanging="360"/>
      </w:pPr>
      <w:rPr>
        <w:rFonts w:ascii="Arial" w:hAnsi="Arial" w:hint="default"/>
      </w:rPr>
    </w:lvl>
    <w:lvl w:ilvl="7" w:tplc="EB20EC0E" w:tentative="1">
      <w:start w:val="1"/>
      <w:numFmt w:val="bullet"/>
      <w:lvlText w:val="•"/>
      <w:lvlJc w:val="left"/>
      <w:pPr>
        <w:tabs>
          <w:tab w:val="num" w:pos="5760"/>
        </w:tabs>
        <w:ind w:left="5760" w:hanging="360"/>
      </w:pPr>
      <w:rPr>
        <w:rFonts w:ascii="Arial" w:hAnsi="Arial" w:hint="default"/>
      </w:rPr>
    </w:lvl>
    <w:lvl w:ilvl="8" w:tplc="5E2ACB84" w:tentative="1">
      <w:start w:val="1"/>
      <w:numFmt w:val="bullet"/>
      <w:lvlText w:val="•"/>
      <w:lvlJc w:val="left"/>
      <w:pPr>
        <w:tabs>
          <w:tab w:val="num" w:pos="6480"/>
        </w:tabs>
        <w:ind w:left="6480" w:hanging="360"/>
      </w:pPr>
      <w:rPr>
        <w:rFonts w:ascii="Arial" w:hAnsi="Arial" w:hint="default"/>
      </w:rPr>
    </w:lvl>
  </w:abstractNum>
  <w:abstractNum w:abstractNumId="31">
    <w:nsid w:val="70ED7C51"/>
    <w:multiLevelType w:val="hybridMultilevel"/>
    <w:tmpl w:val="FE7C9212"/>
    <w:lvl w:ilvl="0" w:tplc="3CEA6502">
      <w:start w:val="1"/>
      <w:numFmt w:val="bullet"/>
      <w:lvlText w:val="•"/>
      <w:lvlJc w:val="left"/>
      <w:pPr>
        <w:tabs>
          <w:tab w:val="num" w:pos="720"/>
        </w:tabs>
        <w:ind w:left="720" w:hanging="360"/>
      </w:pPr>
      <w:rPr>
        <w:rFonts w:ascii="Arial" w:hAnsi="Arial" w:hint="default"/>
      </w:rPr>
    </w:lvl>
    <w:lvl w:ilvl="1" w:tplc="6C0EF3D4" w:tentative="1">
      <w:start w:val="1"/>
      <w:numFmt w:val="bullet"/>
      <w:lvlText w:val="•"/>
      <w:lvlJc w:val="left"/>
      <w:pPr>
        <w:tabs>
          <w:tab w:val="num" w:pos="1440"/>
        </w:tabs>
        <w:ind w:left="1440" w:hanging="360"/>
      </w:pPr>
      <w:rPr>
        <w:rFonts w:ascii="Arial" w:hAnsi="Arial" w:hint="default"/>
      </w:rPr>
    </w:lvl>
    <w:lvl w:ilvl="2" w:tplc="90687B6C" w:tentative="1">
      <w:start w:val="1"/>
      <w:numFmt w:val="bullet"/>
      <w:lvlText w:val="•"/>
      <w:lvlJc w:val="left"/>
      <w:pPr>
        <w:tabs>
          <w:tab w:val="num" w:pos="2160"/>
        </w:tabs>
        <w:ind w:left="2160" w:hanging="360"/>
      </w:pPr>
      <w:rPr>
        <w:rFonts w:ascii="Arial" w:hAnsi="Arial" w:hint="default"/>
      </w:rPr>
    </w:lvl>
    <w:lvl w:ilvl="3" w:tplc="4F0289EC" w:tentative="1">
      <w:start w:val="1"/>
      <w:numFmt w:val="bullet"/>
      <w:lvlText w:val="•"/>
      <w:lvlJc w:val="left"/>
      <w:pPr>
        <w:tabs>
          <w:tab w:val="num" w:pos="2880"/>
        </w:tabs>
        <w:ind w:left="2880" w:hanging="360"/>
      </w:pPr>
      <w:rPr>
        <w:rFonts w:ascii="Arial" w:hAnsi="Arial" w:hint="default"/>
      </w:rPr>
    </w:lvl>
    <w:lvl w:ilvl="4" w:tplc="AEDA55C4" w:tentative="1">
      <w:start w:val="1"/>
      <w:numFmt w:val="bullet"/>
      <w:lvlText w:val="•"/>
      <w:lvlJc w:val="left"/>
      <w:pPr>
        <w:tabs>
          <w:tab w:val="num" w:pos="3600"/>
        </w:tabs>
        <w:ind w:left="3600" w:hanging="360"/>
      </w:pPr>
      <w:rPr>
        <w:rFonts w:ascii="Arial" w:hAnsi="Arial" w:hint="default"/>
      </w:rPr>
    </w:lvl>
    <w:lvl w:ilvl="5" w:tplc="9300092C" w:tentative="1">
      <w:start w:val="1"/>
      <w:numFmt w:val="bullet"/>
      <w:lvlText w:val="•"/>
      <w:lvlJc w:val="left"/>
      <w:pPr>
        <w:tabs>
          <w:tab w:val="num" w:pos="4320"/>
        </w:tabs>
        <w:ind w:left="4320" w:hanging="360"/>
      </w:pPr>
      <w:rPr>
        <w:rFonts w:ascii="Arial" w:hAnsi="Arial" w:hint="default"/>
      </w:rPr>
    </w:lvl>
    <w:lvl w:ilvl="6" w:tplc="4AC60A5E" w:tentative="1">
      <w:start w:val="1"/>
      <w:numFmt w:val="bullet"/>
      <w:lvlText w:val="•"/>
      <w:lvlJc w:val="left"/>
      <w:pPr>
        <w:tabs>
          <w:tab w:val="num" w:pos="5040"/>
        </w:tabs>
        <w:ind w:left="5040" w:hanging="360"/>
      </w:pPr>
      <w:rPr>
        <w:rFonts w:ascii="Arial" w:hAnsi="Arial" w:hint="default"/>
      </w:rPr>
    </w:lvl>
    <w:lvl w:ilvl="7" w:tplc="3BCEBC1E" w:tentative="1">
      <w:start w:val="1"/>
      <w:numFmt w:val="bullet"/>
      <w:lvlText w:val="•"/>
      <w:lvlJc w:val="left"/>
      <w:pPr>
        <w:tabs>
          <w:tab w:val="num" w:pos="5760"/>
        </w:tabs>
        <w:ind w:left="5760" w:hanging="360"/>
      </w:pPr>
      <w:rPr>
        <w:rFonts w:ascii="Arial" w:hAnsi="Arial" w:hint="default"/>
      </w:rPr>
    </w:lvl>
    <w:lvl w:ilvl="8" w:tplc="4F224C16" w:tentative="1">
      <w:start w:val="1"/>
      <w:numFmt w:val="bullet"/>
      <w:lvlText w:val="•"/>
      <w:lvlJc w:val="left"/>
      <w:pPr>
        <w:tabs>
          <w:tab w:val="num" w:pos="6480"/>
        </w:tabs>
        <w:ind w:left="6480" w:hanging="360"/>
      </w:pPr>
      <w:rPr>
        <w:rFonts w:ascii="Arial" w:hAnsi="Arial" w:hint="default"/>
      </w:rPr>
    </w:lvl>
  </w:abstractNum>
  <w:abstractNum w:abstractNumId="32">
    <w:nsid w:val="75C83FF4"/>
    <w:multiLevelType w:val="hybridMultilevel"/>
    <w:tmpl w:val="5DF27FC4"/>
    <w:lvl w:ilvl="0" w:tplc="E7EE57B6">
      <w:start w:val="1"/>
      <w:numFmt w:val="bullet"/>
      <w:lvlText w:val="•"/>
      <w:lvlJc w:val="left"/>
      <w:pPr>
        <w:tabs>
          <w:tab w:val="num" w:pos="720"/>
        </w:tabs>
        <w:ind w:left="720" w:hanging="360"/>
      </w:pPr>
      <w:rPr>
        <w:rFonts w:ascii="Arial" w:hAnsi="Arial" w:hint="default"/>
      </w:rPr>
    </w:lvl>
    <w:lvl w:ilvl="1" w:tplc="40DA419E" w:tentative="1">
      <w:start w:val="1"/>
      <w:numFmt w:val="bullet"/>
      <w:lvlText w:val="•"/>
      <w:lvlJc w:val="left"/>
      <w:pPr>
        <w:tabs>
          <w:tab w:val="num" w:pos="1440"/>
        </w:tabs>
        <w:ind w:left="1440" w:hanging="360"/>
      </w:pPr>
      <w:rPr>
        <w:rFonts w:ascii="Arial" w:hAnsi="Arial" w:hint="default"/>
      </w:rPr>
    </w:lvl>
    <w:lvl w:ilvl="2" w:tplc="AB34865E" w:tentative="1">
      <w:start w:val="1"/>
      <w:numFmt w:val="bullet"/>
      <w:lvlText w:val="•"/>
      <w:lvlJc w:val="left"/>
      <w:pPr>
        <w:tabs>
          <w:tab w:val="num" w:pos="2160"/>
        </w:tabs>
        <w:ind w:left="2160" w:hanging="360"/>
      </w:pPr>
      <w:rPr>
        <w:rFonts w:ascii="Arial" w:hAnsi="Arial" w:hint="default"/>
      </w:rPr>
    </w:lvl>
    <w:lvl w:ilvl="3" w:tplc="5BA2CD80" w:tentative="1">
      <w:start w:val="1"/>
      <w:numFmt w:val="bullet"/>
      <w:lvlText w:val="•"/>
      <w:lvlJc w:val="left"/>
      <w:pPr>
        <w:tabs>
          <w:tab w:val="num" w:pos="2880"/>
        </w:tabs>
        <w:ind w:left="2880" w:hanging="360"/>
      </w:pPr>
      <w:rPr>
        <w:rFonts w:ascii="Arial" w:hAnsi="Arial" w:hint="default"/>
      </w:rPr>
    </w:lvl>
    <w:lvl w:ilvl="4" w:tplc="58DC41FA" w:tentative="1">
      <w:start w:val="1"/>
      <w:numFmt w:val="bullet"/>
      <w:lvlText w:val="•"/>
      <w:lvlJc w:val="left"/>
      <w:pPr>
        <w:tabs>
          <w:tab w:val="num" w:pos="3600"/>
        </w:tabs>
        <w:ind w:left="3600" w:hanging="360"/>
      </w:pPr>
      <w:rPr>
        <w:rFonts w:ascii="Arial" w:hAnsi="Arial" w:hint="default"/>
      </w:rPr>
    </w:lvl>
    <w:lvl w:ilvl="5" w:tplc="8012C182" w:tentative="1">
      <w:start w:val="1"/>
      <w:numFmt w:val="bullet"/>
      <w:lvlText w:val="•"/>
      <w:lvlJc w:val="left"/>
      <w:pPr>
        <w:tabs>
          <w:tab w:val="num" w:pos="4320"/>
        </w:tabs>
        <w:ind w:left="4320" w:hanging="360"/>
      </w:pPr>
      <w:rPr>
        <w:rFonts w:ascii="Arial" w:hAnsi="Arial" w:hint="default"/>
      </w:rPr>
    </w:lvl>
    <w:lvl w:ilvl="6" w:tplc="2D78A972" w:tentative="1">
      <w:start w:val="1"/>
      <w:numFmt w:val="bullet"/>
      <w:lvlText w:val="•"/>
      <w:lvlJc w:val="left"/>
      <w:pPr>
        <w:tabs>
          <w:tab w:val="num" w:pos="5040"/>
        </w:tabs>
        <w:ind w:left="5040" w:hanging="360"/>
      </w:pPr>
      <w:rPr>
        <w:rFonts w:ascii="Arial" w:hAnsi="Arial" w:hint="default"/>
      </w:rPr>
    </w:lvl>
    <w:lvl w:ilvl="7" w:tplc="FD3C7C5C" w:tentative="1">
      <w:start w:val="1"/>
      <w:numFmt w:val="bullet"/>
      <w:lvlText w:val="•"/>
      <w:lvlJc w:val="left"/>
      <w:pPr>
        <w:tabs>
          <w:tab w:val="num" w:pos="5760"/>
        </w:tabs>
        <w:ind w:left="5760" w:hanging="360"/>
      </w:pPr>
      <w:rPr>
        <w:rFonts w:ascii="Arial" w:hAnsi="Arial" w:hint="default"/>
      </w:rPr>
    </w:lvl>
    <w:lvl w:ilvl="8" w:tplc="66EAB4AC" w:tentative="1">
      <w:start w:val="1"/>
      <w:numFmt w:val="bullet"/>
      <w:lvlText w:val="•"/>
      <w:lvlJc w:val="left"/>
      <w:pPr>
        <w:tabs>
          <w:tab w:val="num" w:pos="6480"/>
        </w:tabs>
        <w:ind w:left="6480" w:hanging="360"/>
      </w:pPr>
      <w:rPr>
        <w:rFonts w:ascii="Arial" w:hAnsi="Arial" w:hint="default"/>
      </w:rPr>
    </w:lvl>
  </w:abstractNum>
  <w:abstractNum w:abstractNumId="33">
    <w:nsid w:val="7B554C3A"/>
    <w:multiLevelType w:val="hybridMultilevel"/>
    <w:tmpl w:val="458A3D90"/>
    <w:lvl w:ilvl="0" w:tplc="37DAFD8E">
      <w:start w:val="1"/>
      <w:numFmt w:val="bullet"/>
      <w:lvlText w:val="•"/>
      <w:lvlJc w:val="left"/>
      <w:pPr>
        <w:tabs>
          <w:tab w:val="num" w:pos="720"/>
        </w:tabs>
        <w:ind w:left="720" w:hanging="360"/>
      </w:pPr>
      <w:rPr>
        <w:rFonts w:ascii="Arial" w:hAnsi="Arial" w:hint="default"/>
      </w:rPr>
    </w:lvl>
    <w:lvl w:ilvl="1" w:tplc="F81CD8D4" w:tentative="1">
      <w:start w:val="1"/>
      <w:numFmt w:val="bullet"/>
      <w:lvlText w:val="•"/>
      <w:lvlJc w:val="left"/>
      <w:pPr>
        <w:tabs>
          <w:tab w:val="num" w:pos="1440"/>
        </w:tabs>
        <w:ind w:left="1440" w:hanging="360"/>
      </w:pPr>
      <w:rPr>
        <w:rFonts w:ascii="Arial" w:hAnsi="Arial" w:hint="default"/>
      </w:rPr>
    </w:lvl>
    <w:lvl w:ilvl="2" w:tplc="E1E80156" w:tentative="1">
      <w:start w:val="1"/>
      <w:numFmt w:val="bullet"/>
      <w:lvlText w:val="•"/>
      <w:lvlJc w:val="left"/>
      <w:pPr>
        <w:tabs>
          <w:tab w:val="num" w:pos="2160"/>
        </w:tabs>
        <w:ind w:left="2160" w:hanging="360"/>
      </w:pPr>
      <w:rPr>
        <w:rFonts w:ascii="Arial" w:hAnsi="Arial" w:hint="default"/>
      </w:rPr>
    </w:lvl>
    <w:lvl w:ilvl="3" w:tplc="7EC60064" w:tentative="1">
      <w:start w:val="1"/>
      <w:numFmt w:val="bullet"/>
      <w:lvlText w:val="•"/>
      <w:lvlJc w:val="left"/>
      <w:pPr>
        <w:tabs>
          <w:tab w:val="num" w:pos="2880"/>
        </w:tabs>
        <w:ind w:left="2880" w:hanging="360"/>
      </w:pPr>
      <w:rPr>
        <w:rFonts w:ascii="Arial" w:hAnsi="Arial" w:hint="default"/>
      </w:rPr>
    </w:lvl>
    <w:lvl w:ilvl="4" w:tplc="6DFA6760" w:tentative="1">
      <w:start w:val="1"/>
      <w:numFmt w:val="bullet"/>
      <w:lvlText w:val="•"/>
      <w:lvlJc w:val="left"/>
      <w:pPr>
        <w:tabs>
          <w:tab w:val="num" w:pos="3600"/>
        </w:tabs>
        <w:ind w:left="3600" w:hanging="360"/>
      </w:pPr>
      <w:rPr>
        <w:rFonts w:ascii="Arial" w:hAnsi="Arial" w:hint="default"/>
      </w:rPr>
    </w:lvl>
    <w:lvl w:ilvl="5" w:tplc="266C547E" w:tentative="1">
      <w:start w:val="1"/>
      <w:numFmt w:val="bullet"/>
      <w:lvlText w:val="•"/>
      <w:lvlJc w:val="left"/>
      <w:pPr>
        <w:tabs>
          <w:tab w:val="num" w:pos="4320"/>
        </w:tabs>
        <w:ind w:left="4320" w:hanging="360"/>
      </w:pPr>
      <w:rPr>
        <w:rFonts w:ascii="Arial" w:hAnsi="Arial" w:hint="default"/>
      </w:rPr>
    </w:lvl>
    <w:lvl w:ilvl="6" w:tplc="DB70DF02" w:tentative="1">
      <w:start w:val="1"/>
      <w:numFmt w:val="bullet"/>
      <w:lvlText w:val="•"/>
      <w:lvlJc w:val="left"/>
      <w:pPr>
        <w:tabs>
          <w:tab w:val="num" w:pos="5040"/>
        </w:tabs>
        <w:ind w:left="5040" w:hanging="360"/>
      </w:pPr>
      <w:rPr>
        <w:rFonts w:ascii="Arial" w:hAnsi="Arial" w:hint="default"/>
      </w:rPr>
    </w:lvl>
    <w:lvl w:ilvl="7" w:tplc="093A75D0" w:tentative="1">
      <w:start w:val="1"/>
      <w:numFmt w:val="bullet"/>
      <w:lvlText w:val="•"/>
      <w:lvlJc w:val="left"/>
      <w:pPr>
        <w:tabs>
          <w:tab w:val="num" w:pos="5760"/>
        </w:tabs>
        <w:ind w:left="5760" w:hanging="360"/>
      </w:pPr>
      <w:rPr>
        <w:rFonts w:ascii="Arial" w:hAnsi="Arial" w:hint="default"/>
      </w:rPr>
    </w:lvl>
    <w:lvl w:ilvl="8" w:tplc="17B285B8" w:tentative="1">
      <w:start w:val="1"/>
      <w:numFmt w:val="bullet"/>
      <w:lvlText w:val="•"/>
      <w:lvlJc w:val="left"/>
      <w:pPr>
        <w:tabs>
          <w:tab w:val="num" w:pos="6480"/>
        </w:tabs>
        <w:ind w:left="6480" w:hanging="360"/>
      </w:pPr>
      <w:rPr>
        <w:rFonts w:ascii="Arial" w:hAnsi="Arial" w:hint="default"/>
      </w:rPr>
    </w:lvl>
  </w:abstractNum>
  <w:abstractNum w:abstractNumId="34">
    <w:nsid w:val="7CC60A6B"/>
    <w:multiLevelType w:val="hybridMultilevel"/>
    <w:tmpl w:val="CC40633A"/>
    <w:lvl w:ilvl="0" w:tplc="BB46071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BF6767"/>
    <w:multiLevelType w:val="hybridMultilevel"/>
    <w:tmpl w:val="F4AE80F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5"/>
  </w:num>
  <w:num w:numId="7">
    <w:abstractNumId w:val="21"/>
  </w:num>
  <w:num w:numId="8">
    <w:abstractNumId w:val="6"/>
  </w:num>
  <w:num w:numId="9">
    <w:abstractNumId w:val="30"/>
  </w:num>
  <w:num w:numId="10">
    <w:abstractNumId w:val="16"/>
  </w:num>
  <w:num w:numId="11">
    <w:abstractNumId w:val="3"/>
  </w:num>
  <w:num w:numId="12">
    <w:abstractNumId w:val="32"/>
  </w:num>
  <w:num w:numId="13">
    <w:abstractNumId w:val="26"/>
  </w:num>
  <w:num w:numId="14">
    <w:abstractNumId w:val="31"/>
  </w:num>
  <w:num w:numId="15">
    <w:abstractNumId w:val="22"/>
  </w:num>
  <w:num w:numId="16">
    <w:abstractNumId w:val="1"/>
  </w:num>
  <w:num w:numId="17">
    <w:abstractNumId w:val="12"/>
  </w:num>
  <w:num w:numId="18">
    <w:abstractNumId w:val="19"/>
  </w:num>
  <w:num w:numId="19">
    <w:abstractNumId w:val="33"/>
  </w:num>
  <w:num w:numId="20">
    <w:abstractNumId w:val="34"/>
  </w:num>
  <w:num w:numId="21">
    <w:abstractNumId w:val="15"/>
  </w:num>
  <w:num w:numId="22">
    <w:abstractNumId w:val="17"/>
  </w:num>
  <w:num w:numId="23">
    <w:abstractNumId w:val="27"/>
  </w:num>
  <w:num w:numId="24">
    <w:abstractNumId w:val="35"/>
  </w:num>
  <w:num w:numId="25">
    <w:abstractNumId w:val="29"/>
  </w:num>
  <w:num w:numId="26">
    <w:abstractNumId w:val="18"/>
  </w:num>
  <w:num w:numId="27">
    <w:abstractNumId w:val="23"/>
  </w:num>
  <w:num w:numId="28">
    <w:abstractNumId w:val="9"/>
  </w:num>
  <w:num w:numId="29">
    <w:abstractNumId w:val="10"/>
  </w:num>
  <w:num w:numId="30">
    <w:abstractNumId w:val="7"/>
  </w:num>
  <w:num w:numId="31">
    <w:abstractNumId w:val="14"/>
  </w:num>
  <w:num w:numId="32">
    <w:abstractNumId w:val="4"/>
  </w:num>
  <w:num w:numId="33">
    <w:abstractNumId w:val="13"/>
  </w:num>
  <w:num w:numId="34">
    <w:abstractNumId w:val="24"/>
  </w:num>
  <w:num w:numId="35">
    <w:abstractNumId w:val="11"/>
  </w:num>
  <w:num w:numId="36">
    <w:abstractNumId w:val="2"/>
  </w:num>
  <w:num w:numId="37">
    <w:abstractNumId w:val="5"/>
  </w:num>
  <w:num w:numId="38">
    <w:abstractNumId w:val="8"/>
  </w:num>
  <w:num w:numId="39">
    <w:abstractNumId w:val="28"/>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8"/>
  <w:noPunctuationKerning/>
  <w:characterSpacingControl w:val="doNotCompress"/>
  <w:hdrShapeDefaults>
    <o:shapedefaults v:ext="edit" spidmax="2049"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4A"/>
    <w:rsid w:val="00000276"/>
    <w:rsid w:val="0000504A"/>
    <w:rsid w:val="000101CE"/>
    <w:rsid w:val="00011BB7"/>
    <w:rsid w:val="00011CFA"/>
    <w:rsid w:val="0001744E"/>
    <w:rsid w:val="00017A3E"/>
    <w:rsid w:val="00020710"/>
    <w:rsid w:val="000207BA"/>
    <w:rsid w:val="000340B9"/>
    <w:rsid w:val="0003415B"/>
    <w:rsid w:val="00036F8C"/>
    <w:rsid w:val="00043874"/>
    <w:rsid w:val="00044C85"/>
    <w:rsid w:val="00047283"/>
    <w:rsid w:val="00047708"/>
    <w:rsid w:val="0005680E"/>
    <w:rsid w:val="00071890"/>
    <w:rsid w:val="00072F46"/>
    <w:rsid w:val="00073680"/>
    <w:rsid w:val="00092016"/>
    <w:rsid w:val="000A1246"/>
    <w:rsid w:val="000B0AC3"/>
    <w:rsid w:val="000B2BFD"/>
    <w:rsid w:val="000C228A"/>
    <w:rsid w:val="000C5F52"/>
    <w:rsid w:val="000C722A"/>
    <w:rsid w:val="000D3389"/>
    <w:rsid w:val="000D7442"/>
    <w:rsid w:val="000F105D"/>
    <w:rsid w:val="00102C7E"/>
    <w:rsid w:val="00117EBE"/>
    <w:rsid w:val="00120BCF"/>
    <w:rsid w:val="00130481"/>
    <w:rsid w:val="001356AF"/>
    <w:rsid w:val="001376ED"/>
    <w:rsid w:val="00137850"/>
    <w:rsid w:val="00152449"/>
    <w:rsid w:val="001558BA"/>
    <w:rsid w:val="00170177"/>
    <w:rsid w:val="001759CD"/>
    <w:rsid w:val="00176773"/>
    <w:rsid w:val="00182987"/>
    <w:rsid w:val="00182B7A"/>
    <w:rsid w:val="00183DDF"/>
    <w:rsid w:val="001A0AD7"/>
    <w:rsid w:val="001B38BA"/>
    <w:rsid w:val="001D330D"/>
    <w:rsid w:val="001E0B3C"/>
    <w:rsid w:val="001E4C80"/>
    <w:rsid w:val="001E60C3"/>
    <w:rsid w:val="001F0FF7"/>
    <w:rsid w:val="001F20E3"/>
    <w:rsid w:val="002052F4"/>
    <w:rsid w:val="002062C6"/>
    <w:rsid w:val="00207413"/>
    <w:rsid w:val="002106CA"/>
    <w:rsid w:val="00212138"/>
    <w:rsid w:val="0021376E"/>
    <w:rsid w:val="00216787"/>
    <w:rsid w:val="00220AA0"/>
    <w:rsid w:val="00223B8A"/>
    <w:rsid w:val="002324A2"/>
    <w:rsid w:val="00235E1E"/>
    <w:rsid w:val="00242548"/>
    <w:rsid w:val="00242BE5"/>
    <w:rsid w:val="002445E9"/>
    <w:rsid w:val="00244F5C"/>
    <w:rsid w:val="00250F0E"/>
    <w:rsid w:val="0025183B"/>
    <w:rsid w:val="00282797"/>
    <w:rsid w:val="002A1A15"/>
    <w:rsid w:val="002A779F"/>
    <w:rsid w:val="002B33E6"/>
    <w:rsid w:val="002C6CD2"/>
    <w:rsid w:val="002C6EC5"/>
    <w:rsid w:val="002D6436"/>
    <w:rsid w:val="002E42BB"/>
    <w:rsid w:val="002F6030"/>
    <w:rsid w:val="0031684B"/>
    <w:rsid w:val="00331978"/>
    <w:rsid w:val="00346640"/>
    <w:rsid w:val="00355EAA"/>
    <w:rsid w:val="00357592"/>
    <w:rsid w:val="00357B90"/>
    <w:rsid w:val="003614B2"/>
    <w:rsid w:val="003911F4"/>
    <w:rsid w:val="00394A8D"/>
    <w:rsid w:val="003A0244"/>
    <w:rsid w:val="003A13F4"/>
    <w:rsid w:val="003B0B51"/>
    <w:rsid w:val="003B1FA3"/>
    <w:rsid w:val="003B32F9"/>
    <w:rsid w:val="003B4E31"/>
    <w:rsid w:val="003C094D"/>
    <w:rsid w:val="003C6A4C"/>
    <w:rsid w:val="003C7630"/>
    <w:rsid w:val="003D517D"/>
    <w:rsid w:val="003D6991"/>
    <w:rsid w:val="003E04AF"/>
    <w:rsid w:val="003E5D39"/>
    <w:rsid w:val="003F3C18"/>
    <w:rsid w:val="004102EC"/>
    <w:rsid w:val="0041155C"/>
    <w:rsid w:val="00413A36"/>
    <w:rsid w:val="00436588"/>
    <w:rsid w:val="00436BA7"/>
    <w:rsid w:val="0043719B"/>
    <w:rsid w:val="00442C39"/>
    <w:rsid w:val="004511EE"/>
    <w:rsid w:val="00451F2E"/>
    <w:rsid w:val="00456303"/>
    <w:rsid w:val="00460586"/>
    <w:rsid w:val="00467702"/>
    <w:rsid w:val="00473F6C"/>
    <w:rsid w:val="00480FE7"/>
    <w:rsid w:val="004816F3"/>
    <w:rsid w:val="00486A84"/>
    <w:rsid w:val="0049394C"/>
    <w:rsid w:val="004945F0"/>
    <w:rsid w:val="00494A71"/>
    <w:rsid w:val="004965C6"/>
    <w:rsid w:val="004A1E4B"/>
    <w:rsid w:val="004A358E"/>
    <w:rsid w:val="004A6DA2"/>
    <w:rsid w:val="004A740E"/>
    <w:rsid w:val="004C0403"/>
    <w:rsid w:val="004C1A82"/>
    <w:rsid w:val="004C6B31"/>
    <w:rsid w:val="004C7B06"/>
    <w:rsid w:val="004F14EA"/>
    <w:rsid w:val="004F5ACD"/>
    <w:rsid w:val="004F6C89"/>
    <w:rsid w:val="00510BF3"/>
    <w:rsid w:val="005328DC"/>
    <w:rsid w:val="0054044B"/>
    <w:rsid w:val="00552AE3"/>
    <w:rsid w:val="005544AC"/>
    <w:rsid w:val="0055469C"/>
    <w:rsid w:val="00562585"/>
    <w:rsid w:val="005654EA"/>
    <w:rsid w:val="00566759"/>
    <w:rsid w:val="00573C81"/>
    <w:rsid w:val="00587EF0"/>
    <w:rsid w:val="00593827"/>
    <w:rsid w:val="00595AE2"/>
    <w:rsid w:val="00596D2F"/>
    <w:rsid w:val="00596FEB"/>
    <w:rsid w:val="005A4D3E"/>
    <w:rsid w:val="005A740B"/>
    <w:rsid w:val="005C15FF"/>
    <w:rsid w:val="005C28C0"/>
    <w:rsid w:val="005D03DC"/>
    <w:rsid w:val="005D377F"/>
    <w:rsid w:val="005E0BCB"/>
    <w:rsid w:val="005E174C"/>
    <w:rsid w:val="005E17DF"/>
    <w:rsid w:val="005F5C61"/>
    <w:rsid w:val="005F6D4A"/>
    <w:rsid w:val="006052F4"/>
    <w:rsid w:val="00607F04"/>
    <w:rsid w:val="00613B0D"/>
    <w:rsid w:val="0062671B"/>
    <w:rsid w:val="00630DBD"/>
    <w:rsid w:val="0064221D"/>
    <w:rsid w:val="0064678F"/>
    <w:rsid w:val="00647A3C"/>
    <w:rsid w:val="00647C6D"/>
    <w:rsid w:val="0065567B"/>
    <w:rsid w:val="00660D30"/>
    <w:rsid w:val="006727A1"/>
    <w:rsid w:val="00672D5D"/>
    <w:rsid w:val="006829A7"/>
    <w:rsid w:val="006864B0"/>
    <w:rsid w:val="006A2160"/>
    <w:rsid w:val="006A6881"/>
    <w:rsid w:val="006B18FD"/>
    <w:rsid w:val="006C4DD4"/>
    <w:rsid w:val="006C51D7"/>
    <w:rsid w:val="006E21A3"/>
    <w:rsid w:val="006E7647"/>
    <w:rsid w:val="006F127E"/>
    <w:rsid w:val="007248D5"/>
    <w:rsid w:val="0073235C"/>
    <w:rsid w:val="00733BA2"/>
    <w:rsid w:val="00737633"/>
    <w:rsid w:val="0074265B"/>
    <w:rsid w:val="007441AD"/>
    <w:rsid w:val="00756102"/>
    <w:rsid w:val="00763C13"/>
    <w:rsid w:val="00772A99"/>
    <w:rsid w:val="00773D96"/>
    <w:rsid w:val="0077512A"/>
    <w:rsid w:val="00781686"/>
    <w:rsid w:val="007A0567"/>
    <w:rsid w:val="007C0824"/>
    <w:rsid w:val="007C15B3"/>
    <w:rsid w:val="007C6692"/>
    <w:rsid w:val="007E1C6F"/>
    <w:rsid w:val="007E2198"/>
    <w:rsid w:val="007E62AD"/>
    <w:rsid w:val="00816D07"/>
    <w:rsid w:val="00817773"/>
    <w:rsid w:val="00820FA7"/>
    <w:rsid w:val="0082260A"/>
    <w:rsid w:val="00824ACA"/>
    <w:rsid w:val="008470B7"/>
    <w:rsid w:val="00870943"/>
    <w:rsid w:val="00885C14"/>
    <w:rsid w:val="00895161"/>
    <w:rsid w:val="008A7539"/>
    <w:rsid w:val="008B24F9"/>
    <w:rsid w:val="008B2C7E"/>
    <w:rsid w:val="008B3ED2"/>
    <w:rsid w:val="008B60A1"/>
    <w:rsid w:val="008D2F28"/>
    <w:rsid w:val="008D628E"/>
    <w:rsid w:val="008D6E59"/>
    <w:rsid w:val="008D7624"/>
    <w:rsid w:val="008E31D1"/>
    <w:rsid w:val="008E7FFD"/>
    <w:rsid w:val="008F1ED1"/>
    <w:rsid w:val="009019FF"/>
    <w:rsid w:val="00902272"/>
    <w:rsid w:val="0090662F"/>
    <w:rsid w:val="009162A6"/>
    <w:rsid w:val="00920C27"/>
    <w:rsid w:val="00932DED"/>
    <w:rsid w:val="00935542"/>
    <w:rsid w:val="00941BE9"/>
    <w:rsid w:val="009427A1"/>
    <w:rsid w:val="00951DBF"/>
    <w:rsid w:val="00956EFD"/>
    <w:rsid w:val="00982B25"/>
    <w:rsid w:val="009A4B05"/>
    <w:rsid w:val="009B525B"/>
    <w:rsid w:val="009B605E"/>
    <w:rsid w:val="009C165F"/>
    <w:rsid w:val="009D2670"/>
    <w:rsid w:val="009D2B98"/>
    <w:rsid w:val="009D73B9"/>
    <w:rsid w:val="009E2243"/>
    <w:rsid w:val="009E438E"/>
    <w:rsid w:val="009E738D"/>
    <w:rsid w:val="00A047CE"/>
    <w:rsid w:val="00A15A41"/>
    <w:rsid w:val="00A33289"/>
    <w:rsid w:val="00A466CF"/>
    <w:rsid w:val="00A46F56"/>
    <w:rsid w:val="00A5576A"/>
    <w:rsid w:val="00A7607C"/>
    <w:rsid w:val="00A8233C"/>
    <w:rsid w:val="00A87B66"/>
    <w:rsid w:val="00AA5501"/>
    <w:rsid w:val="00AB0B4B"/>
    <w:rsid w:val="00AB4567"/>
    <w:rsid w:val="00AB4C59"/>
    <w:rsid w:val="00AB5A63"/>
    <w:rsid w:val="00AB5E3A"/>
    <w:rsid w:val="00AB7C74"/>
    <w:rsid w:val="00AC0A85"/>
    <w:rsid w:val="00AC2132"/>
    <w:rsid w:val="00AD0BD0"/>
    <w:rsid w:val="00AD27FD"/>
    <w:rsid w:val="00AD5AA2"/>
    <w:rsid w:val="00AE19A7"/>
    <w:rsid w:val="00B07033"/>
    <w:rsid w:val="00B14949"/>
    <w:rsid w:val="00B26E2A"/>
    <w:rsid w:val="00B41B63"/>
    <w:rsid w:val="00B55CAA"/>
    <w:rsid w:val="00B70CC5"/>
    <w:rsid w:val="00B7165D"/>
    <w:rsid w:val="00B746B8"/>
    <w:rsid w:val="00BA392A"/>
    <w:rsid w:val="00BA41BF"/>
    <w:rsid w:val="00BA4244"/>
    <w:rsid w:val="00BA66A5"/>
    <w:rsid w:val="00BB2F5E"/>
    <w:rsid w:val="00BD7E68"/>
    <w:rsid w:val="00BE04F2"/>
    <w:rsid w:val="00BE08DB"/>
    <w:rsid w:val="00BF32A6"/>
    <w:rsid w:val="00C12692"/>
    <w:rsid w:val="00C2342C"/>
    <w:rsid w:val="00C24DB6"/>
    <w:rsid w:val="00C3254B"/>
    <w:rsid w:val="00C34318"/>
    <w:rsid w:val="00C40804"/>
    <w:rsid w:val="00C42BF9"/>
    <w:rsid w:val="00C558FC"/>
    <w:rsid w:val="00C64A31"/>
    <w:rsid w:val="00C87417"/>
    <w:rsid w:val="00C925F0"/>
    <w:rsid w:val="00C943D9"/>
    <w:rsid w:val="00C96E7C"/>
    <w:rsid w:val="00CA40EC"/>
    <w:rsid w:val="00CE238B"/>
    <w:rsid w:val="00CE5C70"/>
    <w:rsid w:val="00CE67F7"/>
    <w:rsid w:val="00CF307D"/>
    <w:rsid w:val="00CF7C36"/>
    <w:rsid w:val="00CF7CD2"/>
    <w:rsid w:val="00D017A4"/>
    <w:rsid w:val="00D108EF"/>
    <w:rsid w:val="00D140D9"/>
    <w:rsid w:val="00D17168"/>
    <w:rsid w:val="00D176F8"/>
    <w:rsid w:val="00D254E8"/>
    <w:rsid w:val="00D309DC"/>
    <w:rsid w:val="00D427B9"/>
    <w:rsid w:val="00D440A0"/>
    <w:rsid w:val="00D5032D"/>
    <w:rsid w:val="00D6278A"/>
    <w:rsid w:val="00D65506"/>
    <w:rsid w:val="00D94A60"/>
    <w:rsid w:val="00D95688"/>
    <w:rsid w:val="00DB5320"/>
    <w:rsid w:val="00DC12B2"/>
    <w:rsid w:val="00DE4C04"/>
    <w:rsid w:val="00DE52D3"/>
    <w:rsid w:val="00DE61BE"/>
    <w:rsid w:val="00DF1F8C"/>
    <w:rsid w:val="00E00E06"/>
    <w:rsid w:val="00E01830"/>
    <w:rsid w:val="00E04B85"/>
    <w:rsid w:val="00E07810"/>
    <w:rsid w:val="00E154C6"/>
    <w:rsid w:val="00E354C8"/>
    <w:rsid w:val="00E50939"/>
    <w:rsid w:val="00E565BD"/>
    <w:rsid w:val="00E61BFA"/>
    <w:rsid w:val="00E71F2D"/>
    <w:rsid w:val="00E76302"/>
    <w:rsid w:val="00E83E4A"/>
    <w:rsid w:val="00E869FF"/>
    <w:rsid w:val="00E93CF1"/>
    <w:rsid w:val="00EA4D21"/>
    <w:rsid w:val="00EA6469"/>
    <w:rsid w:val="00EB0D06"/>
    <w:rsid w:val="00EB65EA"/>
    <w:rsid w:val="00EC3DBA"/>
    <w:rsid w:val="00EC4C98"/>
    <w:rsid w:val="00ED12A5"/>
    <w:rsid w:val="00ED41B9"/>
    <w:rsid w:val="00ED666A"/>
    <w:rsid w:val="00EF30E9"/>
    <w:rsid w:val="00EF6369"/>
    <w:rsid w:val="00EF7699"/>
    <w:rsid w:val="00F0073D"/>
    <w:rsid w:val="00F10FB1"/>
    <w:rsid w:val="00F21E0C"/>
    <w:rsid w:val="00F31811"/>
    <w:rsid w:val="00F352C6"/>
    <w:rsid w:val="00F4028E"/>
    <w:rsid w:val="00F555B3"/>
    <w:rsid w:val="00F565FC"/>
    <w:rsid w:val="00F604C3"/>
    <w:rsid w:val="00F7189E"/>
    <w:rsid w:val="00F8410D"/>
    <w:rsid w:val="00F90935"/>
    <w:rsid w:val="00F93533"/>
    <w:rsid w:val="00FA329B"/>
    <w:rsid w:val="00FA4792"/>
    <w:rsid w:val="00FA675D"/>
    <w:rsid w:val="00FB1B6C"/>
    <w:rsid w:val="00FB2915"/>
    <w:rsid w:val="00FB5D81"/>
    <w:rsid w:val="00FB62ED"/>
    <w:rsid w:val="00FC16CD"/>
    <w:rsid w:val="00FC7AC5"/>
    <w:rsid w:val="00FD5A0D"/>
    <w:rsid w:val="00FE036B"/>
    <w:rsid w:val="00FE3C06"/>
    <w:rsid w:val="00FE431A"/>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773D96"/>
    <w:rPr>
      <w:rFonts w:asciiTheme="minorHAnsi" w:hAnsiTheme="minorHAnsi"/>
      <w:sz w:val="24"/>
      <w:szCs w:val="24"/>
    </w:rPr>
  </w:style>
  <w:style w:type="paragraph" w:styleId="Heading1">
    <w:name w:val="heading 1"/>
    <w:basedOn w:val="Normal"/>
    <w:next w:val="BodyText"/>
    <w:link w:val="Heading1Char"/>
    <w:qFormat/>
    <w:rsid w:val="00FC16CD"/>
    <w:pPr>
      <w:keepNext/>
      <w:spacing w:before="360" w:after="60"/>
      <w:outlineLvl w:val="0"/>
    </w:pPr>
    <w:rPr>
      <w:rFonts w:asciiTheme="majorHAnsi" w:hAnsiTheme="majorHAnsi"/>
      <w:b/>
      <w:bCs/>
      <w:iCs/>
      <w:color w:val="C0504D" w:themeColor="accent2"/>
      <w:sz w:val="36"/>
    </w:rPr>
  </w:style>
  <w:style w:type="paragraph" w:styleId="Heading2">
    <w:name w:val="heading 2"/>
    <w:basedOn w:val="Normal"/>
    <w:next w:val="Normal"/>
    <w:link w:val="Heading2Char"/>
    <w:qFormat/>
    <w:rsid w:val="00FC16CD"/>
    <w:pPr>
      <w:keepNext/>
      <w:spacing w:before="200"/>
      <w:outlineLvl w:val="1"/>
    </w:pPr>
    <w:rPr>
      <w:rFonts w:cs="Arial"/>
      <w:b/>
      <w:color w:val="C0504D" w:themeColor="accent2"/>
      <w:sz w:val="32"/>
      <w:szCs w:val="20"/>
    </w:rPr>
  </w:style>
  <w:style w:type="paragraph" w:styleId="Heading3">
    <w:name w:val="heading 3"/>
    <w:basedOn w:val="TableText1"/>
    <w:next w:val="Normal"/>
    <w:link w:val="Heading3Char"/>
    <w:rsid w:val="004F5ACD"/>
    <w:pPr>
      <w:outlineLvl w:val="2"/>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FC16CD"/>
    <w:rPr>
      <w:rFonts w:asciiTheme="minorHAnsi" w:hAnsiTheme="minorHAnsi" w:cs="Arial"/>
      <w:b/>
      <w:color w:val="C0504D" w:themeColor="accent2"/>
      <w:sz w:val="32"/>
      <w:szCs w:val="24"/>
      <w:lang w:val="en-US" w:eastAsia="en-US" w:bidi="ar-SA"/>
    </w:rPr>
  </w:style>
  <w:style w:type="paragraph" w:styleId="Title">
    <w:name w:val="Title"/>
    <w:basedOn w:val="Normal"/>
    <w:link w:val="TitleChar"/>
    <w:qFormat/>
    <w:rsid w:val="00F31811"/>
    <w:pPr>
      <w:spacing w:before="60" w:after="60"/>
      <w:outlineLvl w:val="0"/>
    </w:pPr>
    <w:rPr>
      <w:rFonts w:asciiTheme="majorHAnsi" w:hAnsiTheme="majorHAnsi" w:cs="Arial"/>
      <w:b/>
      <w:bCs/>
      <w:kern w:val="28"/>
      <w:sz w:val="72"/>
      <w:szCs w:val="32"/>
    </w:rPr>
  </w:style>
  <w:style w:type="paragraph" w:styleId="Subtitle">
    <w:name w:val="Subtitle"/>
    <w:basedOn w:val="Normal"/>
    <w:next w:val="Normal"/>
    <w:link w:val="SubtitleChar"/>
    <w:uiPriority w:val="11"/>
    <w:qFormat/>
    <w:rsid w:val="00043874"/>
    <w:pPr>
      <w:numPr>
        <w:ilvl w:val="1"/>
      </w:numPr>
      <w:spacing w:after="160"/>
    </w:pPr>
    <w:rPr>
      <w:rFonts w:eastAsiaTheme="minorEastAsia" w:cstheme="minorBidi"/>
      <w:color w:val="1F497D" w:themeColor="text2"/>
      <w:spacing w:val="15"/>
      <w:szCs w:val="22"/>
    </w:rPr>
  </w:style>
  <w:style w:type="character" w:customStyle="1" w:styleId="SubtitleChar">
    <w:name w:val="Subtitle Char"/>
    <w:basedOn w:val="DefaultParagraphFont"/>
    <w:link w:val="Subtitle"/>
    <w:uiPriority w:val="11"/>
    <w:rsid w:val="00043874"/>
    <w:rPr>
      <w:rFonts w:asciiTheme="minorHAnsi" w:eastAsiaTheme="minorEastAsia" w:hAnsiTheme="minorHAnsi" w:cstheme="minorBidi"/>
      <w:color w:val="1F497D" w:themeColor="text2"/>
      <w:spacing w:val="15"/>
      <w:sz w:val="24"/>
      <w:szCs w:val="22"/>
    </w:rPr>
  </w:style>
  <w:style w:type="paragraph" w:styleId="Footer">
    <w:name w:val="footer"/>
    <w:basedOn w:val="Normal"/>
    <w:link w:val="FooterChar"/>
    <w:uiPriority w:val="99"/>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rPr>
  </w:style>
  <w:style w:type="paragraph" w:customStyle="1" w:styleId="TableText2">
    <w:name w:val="Table Text 2"/>
    <w:rsid w:val="008D6E59"/>
    <w:pPr>
      <w:spacing w:before="60" w:after="120"/>
    </w:pPr>
    <w:rPr>
      <w:rFonts w:ascii="Arial" w:hAnsi="Arial"/>
      <w:sz w:val="18"/>
      <w:szCs w:val="24"/>
      <w:lang w:val="en"/>
    </w:rPr>
  </w:style>
  <w:style w:type="paragraph" w:customStyle="1" w:styleId="TableText3">
    <w:name w:val="Table Text 3"/>
    <w:rsid w:val="00772A99"/>
    <w:rPr>
      <w:rFonts w:ascii="Arial" w:hAnsi="Arial"/>
      <w:b/>
      <w:kern w:val="28"/>
      <w:sz w:val="16"/>
      <w:szCs w:val="17"/>
      <w:lang w:val="en"/>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uiPriority w:val="39"/>
    <w:rsid w:val="00F31811"/>
    <w:pPr>
      <w:spacing w:after="240" w:line="240" w:lineRule="atLeast"/>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uiPriority w:val="39"/>
    <w:rsid w:val="002324A2"/>
    <w:pPr>
      <w:tabs>
        <w:tab w:val="right" w:leader="dot" w:pos="5840"/>
      </w:tabs>
      <w:spacing w:after="60"/>
    </w:pPr>
    <w:rPr>
      <w:rFonts w:ascii="Arial" w:hAnsi="Arial" w:cs="Arial"/>
      <w:sz w:val="20"/>
      <w:szCs w:val="20"/>
    </w:rPr>
  </w:style>
  <w:style w:type="paragraph" w:styleId="TOC2">
    <w:name w:val="toc 2"/>
    <w:basedOn w:val="TOC1"/>
    <w:next w:val="Normal"/>
    <w:uiPriority w:val="39"/>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uiPriority w:val="99"/>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uiPriority w:val="39"/>
    <w:rsid w:val="00D017A4"/>
    <w:pPr>
      <w:tabs>
        <w:tab w:val="right" w:pos="5850"/>
      </w:tabs>
      <w:spacing w:after="60"/>
      <w:ind w:left="475"/>
    </w:pPr>
    <w:rPr>
      <w:rFonts w:ascii="Arial" w:hAnsi="Arial" w:cs="Arial"/>
      <w:sz w:val="20"/>
      <w:szCs w:val="20"/>
    </w:rPr>
  </w:style>
  <w:style w:type="character" w:styleId="PlaceholderText">
    <w:name w:val="Placeholder Text"/>
    <w:basedOn w:val="DefaultParagraphFont"/>
    <w:uiPriority w:val="99"/>
    <w:semiHidden/>
    <w:rsid w:val="004C0403"/>
    <w:rPr>
      <w:rFonts w:asciiTheme="minorHAnsi" w:hAnsiTheme="minorHAnsi"/>
      <w:color w:val="808080"/>
    </w:rPr>
  </w:style>
  <w:style w:type="character" w:customStyle="1" w:styleId="TitleChar">
    <w:name w:val="Title Char"/>
    <w:basedOn w:val="DefaultParagraphFont"/>
    <w:link w:val="Title"/>
    <w:rsid w:val="007248D5"/>
    <w:rPr>
      <w:rFonts w:asciiTheme="majorHAnsi" w:hAnsiTheme="majorHAnsi" w:cs="Arial"/>
      <w:b/>
      <w:bCs/>
      <w:kern w:val="28"/>
      <w:sz w:val="72"/>
      <w:szCs w:val="32"/>
    </w:rPr>
  </w:style>
  <w:style w:type="character" w:styleId="Strong">
    <w:name w:val="Strong"/>
    <w:basedOn w:val="DefaultParagraphFont"/>
    <w:uiPriority w:val="22"/>
    <w:qFormat/>
    <w:rsid w:val="00647C6D"/>
    <w:rPr>
      <w:rFonts w:asciiTheme="minorHAnsi" w:hAnsiTheme="minorHAnsi"/>
      <w:b/>
      <w:bCs/>
    </w:rPr>
  </w:style>
  <w:style w:type="character" w:styleId="IntenseEmphasis">
    <w:name w:val="Intense Emphasis"/>
    <w:basedOn w:val="DefaultParagraphFont"/>
    <w:uiPriority w:val="21"/>
    <w:qFormat/>
    <w:rsid w:val="005E0BCB"/>
    <w:rPr>
      <w:rFonts w:asciiTheme="minorHAnsi" w:hAnsiTheme="minorHAnsi"/>
      <w:i/>
      <w:iCs/>
      <w:color w:val="4F81BD" w:themeColor="accent1"/>
      <w:sz w:val="24"/>
    </w:rPr>
  </w:style>
  <w:style w:type="character" w:styleId="SubtleEmphasis">
    <w:name w:val="Subtle Emphasis"/>
    <w:uiPriority w:val="19"/>
    <w:qFormat/>
    <w:rsid w:val="00647C6D"/>
    <w:rPr>
      <w:rFonts w:asciiTheme="minorHAnsi" w:hAnsiTheme="minorHAnsi"/>
      <w:sz w:val="20"/>
    </w:rPr>
  </w:style>
  <w:style w:type="paragraph" w:customStyle="1" w:styleId="Content">
    <w:name w:val="Content"/>
    <w:basedOn w:val="BodyText"/>
    <w:link w:val="ContentChar"/>
    <w:qFormat/>
    <w:rsid w:val="00FC7AC5"/>
    <w:pPr>
      <w:spacing w:after="60"/>
    </w:pPr>
    <w:rPr>
      <w:rFonts w:asciiTheme="minorHAnsi" w:hAnsiTheme="minorHAnsi"/>
    </w:rPr>
  </w:style>
  <w:style w:type="character" w:customStyle="1" w:styleId="Heading1Char">
    <w:name w:val="Heading 1 Char"/>
    <w:basedOn w:val="DefaultParagraphFont"/>
    <w:link w:val="Heading1"/>
    <w:rsid w:val="00FC16CD"/>
    <w:rPr>
      <w:rFonts w:asciiTheme="majorHAnsi" w:hAnsiTheme="majorHAnsi"/>
      <w:b/>
      <w:bCs/>
      <w:iCs/>
      <w:color w:val="C0504D" w:themeColor="accent2"/>
      <w:sz w:val="36"/>
      <w:szCs w:val="24"/>
    </w:rPr>
  </w:style>
  <w:style w:type="character" w:customStyle="1" w:styleId="ContentChar">
    <w:name w:val="Content Char"/>
    <w:basedOn w:val="BodyTextChar"/>
    <w:link w:val="Content"/>
    <w:rsid w:val="00FC7AC5"/>
    <w:rPr>
      <w:rFonts w:asciiTheme="minorHAnsi" w:hAnsiTheme="minorHAnsi"/>
      <w:szCs w:val="24"/>
      <w:lang w:val="en-US" w:eastAsia="en-US" w:bidi="ar-SA"/>
    </w:rPr>
  </w:style>
  <w:style w:type="character" w:customStyle="1" w:styleId="Heading3Char">
    <w:name w:val="Heading 3 Char"/>
    <w:basedOn w:val="DefaultParagraphFont"/>
    <w:link w:val="Heading3"/>
    <w:rsid w:val="004F5ACD"/>
    <w:rPr>
      <w:rFonts w:ascii="Lucida Sans Unicode" w:hAnsi="Lucida Sans Unicode"/>
      <w:b/>
      <w:caps/>
      <w:noProof/>
      <w:kern w:val="28"/>
      <w:sz w:val="18"/>
      <w:szCs w:val="16"/>
      <w:lang w:val="en"/>
    </w:rPr>
  </w:style>
  <w:style w:type="character" w:styleId="Hyperlink">
    <w:name w:val="Hyperlink"/>
    <w:basedOn w:val="DefaultParagraphFont"/>
    <w:uiPriority w:val="99"/>
    <w:unhideWhenUsed/>
    <w:rsid w:val="00FC16CD"/>
    <w:rPr>
      <w:color w:val="0000FF" w:themeColor="hyperlink"/>
      <w:u w:val="single"/>
    </w:rPr>
  </w:style>
  <w:style w:type="paragraph" w:styleId="ListParagraph">
    <w:name w:val="List Paragraph"/>
    <w:basedOn w:val="Normal"/>
    <w:uiPriority w:val="34"/>
    <w:qFormat/>
    <w:rsid w:val="00FB62ED"/>
    <w:pPr>
      <w:ind w:left="720"/>
      <w:contextualSpacing/>
    </w:pPr>
    <w:rPr>
      <w:rFonts w:ascii="Times New Roman" w:hAnsi="Times New Roman"/>
      <w:lang w:val="en-GB" w:eastAsia="en-GB"/>
    </w:rPr>
  </w:style>
  <w:style w:type="paragraph" w:styleId="NormalWeb">
    <w:name w:val="Normal (Web)"/>
    <w:basedOn w:val="Normal"/>
    <w:uiPriority w:val="99"/>
    <w:unhideWhenUsed/>
    <w:rsid w:val="00FB62ED"/>
    <w:pPr>
      <w:spacing w:before="100" w:beforeAutospacing="1" w:after="100" w:afterAutospacing="1"/>
    </w:pPr>
    <w:rPr>
      <w:rFonts w:ascii="Times New Roman" w:hAnsi="Times New Roman"/>
      <w:lang w:val="en-GB" w:eastAsia="en-GB"/>
    </w:rPr>
  </w:style>
  <w:style w:type="paragraph" w:customStyle="1" w:styleId="Default">
    <w:name w:val="Default"/>
    <w:rsid w:val="00FB62ED"/>
    <w:pPr>
      <w:autoSpaceDE w:val="0"/>
      <w:autoSpaceDN w:val="0"/>
      <w:adjustRightInd w:val="0"/>
    </w:pPr>
    <w:rPr>
      <w:rFonts w:ascii="Comic Sans MS" w:hAnsi="Comic Sans MS" w:cs="Comic Sans MS"/>
      <w:color w:val="000000"/>
      <w:sz w:val="24"/>
      <w:szCs w:val="24"/>
      <w:lang w:val="en-GB"/>
    </w:rPr>
  </w:style>
  <w:style w:type="paragraph" w:styleId="BodyTextIndent2">
    <w:name w:val="Body Text Indent 2"/>
    <w:basedOn w:val="Normal"/>
    <w:link w:val="BodyTextIndent2Char"/>
    <w:uiPriority w:val="99"/>
    <w:unhideWhenUsed/>
    <w:rsid w:val="00FB62ED"/>
    <w:pPr>
      <w:spacing w:after="120" w:line="480" w:lineRule="auto"/>
      <w:ind w:left="283"/>
    </w:pPr>
  </w:style>
  <w:style w:type="character" w:customStyle="1" w:styleId="BodyTextIndent2Char">
    <w:name w:val="Body Text Indent 2 Char"/>
    <w:basedOn w:val="DefaultParagraphFont"/>
    <w:link w:val="BodyTextIndent2"/>
    <w:uiPriority w:val="99"/>
    <w:rsid w:val="00FB62ED"/>
    <w:rPr>
      <w:rFonts w:asciiTheme="minorHAnsi" w:hAnsiTheme="minorHAnsi"/>
      <w:sz w:val="24"/>
      <w:szCs w:val="24"/>
    </w:rPr>
  </w:style>
  <w:style w:type="paragraph" w:customStyle="1" w:styleId="SectionNames">
    <w:name w:val="Section Names"/>
    <w:basedOn w:val="TOCHeading"/>
    <w:next w:val="Normal"/>
    <w:link w:val="SectionNamesChar"/>
    <w:qFormat/>
    <w:rsid w:val="002062C6"/>
    <w:pPr>
      <w:tabs>
        <w:tab w:val="left" w:pos="540"/>
      </w:tabs>
      <w:spacing w:before="0" w:after="0"/>
      <w:jc w:val="center"/>
    </w:pPr>
    <w:rPr>
      <w:color w:val="FFFFFF" w:themeColor="background1"/>
      <w:sz w:val="36"/>
      <w:szCs w:val="36"/>
      <w:lang w:val="en-GB"/>
    </w:rPr>
  </w:style>
  <w:style w:type="paragraph" w:customStyle="1" w:styleId="Sectionsub-headings">
    <w:name w:val="Section sub-headings"/>
    <w:basedOn w:val="Normal"/>
    <w:next w:val="Normal"/>
    <w:link w:val="Sectionsub-headingsChar"/>
    <w:qFormat/>
    <w:rsid w:val="008E31D1"/>
    <w:pPr>
      <w:tabs>
        <w:tab w:val="left" w:pos="142"/>
      </w:tabs>
      <w:jc w:val="both"/>
    </w:pPr>
    <w:rPr>
      <w:b/>
      <w:sz w:val="28"/>
      <w:szCs w:val="28"/>
      <w:lang w:val="en-GB"/>
    </w:rPr>
  </w:style>
  <w:style w:type="character" w:customStyle="1" w:styleId="SectionNamesChar">
    <w:name w:val="Section Names Char"/>
    <w:basedOn w:val="DefaultParagraphFont"/>
    <w:link w:val="SectionNames"/>
    <w:rsid w:val="002062C6"/>
    <w:rPr>
      <w:rFonts w:asciiTheme="minorHAnsi" w:hAnsiTheme="minorHAnsi" w:cs="Arial"/>
      <w:b/>
      <w:color w:val="FFFFFF" w:themeColor="background1"/>
      <w:sz w:val="36"/>
      <w:szCs w:val="36"/>
      <w:lang w:val="en-GB"/>
    </w:rPr>
  </w:style>
  <w:style w:type="character" w:customStyle="1" w:styleId="Sectionsub-headingsChar">
    <w:name w:val="Section sub-headings Char"/>
    <w:basedOn w:val="DefaultParagraphFont"/>
    <w:link w:val="Sectionsub-headings"/>
    <w:rsid w:val="008E31D1"/>
    <w:rPr>
      <w:rFonts w:asciiTheme="minorHAnsi" w:hAnsiTheme="minorHAnsi"/>
      <w:b/>
      <w:sz w:val="28"/>
      <w:szCs w:val="28"/>
      <w:lang w:val="en-GB"/>
    </w:rPr>
  </w:style>
  <w:style w:type="table" w:styleId="LightList-Accent2">
    <w:name w:val="Light List Accent 2"/>
    <w:basedOn w:val="TableNormal"/>
    <w:uiPriority w:val="61"/>
    <w:rsid w:val="000A1246"/>
    <w:rPr>
      <w:rFonts w:asciiTheme="minorHAnsi" w:hAnsiTheme="minorHAnsi"/>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Table3Accent3">
    <w:name w:val="List Table 3 Accent 3"/>
    <w:basedOn w:val="TableNormal"/>
    <w:uiPriority w:val="48"/>
    <w:rsid w:val="000A124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773D96"/>
    <w:rPr>
      <w:rFonts w:asciiTheme="minorHAnsi" w:hAnsiTheme="minorHAnsi"/>
      <w:sz w:val="24"/>
      <w:szCs w:val="24"/>
    </w:rPr>
  </w:style>
  <w:style w:type="paragraph" w:styleId="Heading1">
    <w:name w:val="heading 1"/>
    <w:basedOn w:val="Normal"/>
    <w:next w:val="BodyText"/>
    <w:link w:val="Heading1Char"/>
    <w:qFormat/>
    <w:rsid w:val="00FC16CD"/>
    <w:pPr>
      <w:keepNext/>
      <w:spacing w:before="360" w:after="60"/>
      <w:outlineLvl w:val="0"/>
    </w:pPr>
    <w:rPr>
      <w:rFonts w:asciiTheme="majorHAnsi" w:hAnsiTheme="majorHAnsi"/>
      <w:b/>
      <w:bCs/>
      <w:iCs/>
      <w:color w:val="C0504D" w:themeColor="accent2"/>
      <w:sz w:val="36"/>
    </w:rPr>
  </w:style>
  <w:style w:type="paragraph" w:styleId="Heading2">
    <w:name w:val="heading 2"/>
    <w:basedOn w:val="Normal"/>
    <w:next w:val="Normal"/>
    <w:link w:val="Heading2Char"/>
    <w:qFormat/>
    <w:rsid w:val="00FC16CD"/>
    <w:pPr>
      <w:keepNext/>
      <w:spacing w:before="200"/>
      <w:outlineLvl w:val="1"/>
    </w:pPr>
    <w:rPr>
      <w:rFonts w:cs="Arial"/>
      <w:b/>
      <w:color w:val="C0504D" w:themeColor="accent2"/>
      <w:sz w:val="32"/>
      <w:szCs w:val="20"/>
    </w:rPr>
  </w:style>
  <w:style w:type="paragraph" w:styleId="Heading3">
    <w:name w:val="heading 3"/>
    <w:basedOn w:val="TableText1"/>
    <w:next w:val="Normal"/>
    <w:link w:val="Heading3Char"/>
    <w:rsid w:val="004F5ACD"/>
    <w:pPr>
      <w:outlineLvl w:val="2"/>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FC16CD"/>
    <w:rPr>
      <w:rFonts w:asciiTheme="minorHAnsi" w:hAnsiTheme="minorHAnsi" w:cs="Arial"/>
      <w:b/>
      <w:color w:val="C0504D" w:themeColor="accent2"/>
      <w:sz w:val="32"/>
      <w:szCs w:val="24"/>
      <w:lang w:val="en-US" w:eastAsia="en-US" w:bidi="ar-SA"/>
    </w:rPr>
  </w:style>
  <w:style w:type="paragraph" w:styleId="Title">
    <w:name w:val="Title"/>
    <w:basedOn w:val="Normal"/>
    <w:link w:val="TitleChar"/>
    <w:qFormat/>
    <w:rsid w:val="00F31811"/>
    <w:pPr>
      <w:spacing w:before="60" w:after="60"/>
      <w:outlineLvl w:val="0"/>
    </w:pPr>
    <w:rPr>
      <w:rFonts w:asciiTheme="majorHAnsi" w:hAnsiTheme="majorHAnsi" w:cs="Arial"/>
      <w:b/>
      <w:bCs/>
      <w:kern w:val="28"/>
      <w:sz w:val="72"/>
      <w:szCs w:val="32"/>
    </w:rPr>
  </w:style>
  <w:style w:type="paragraph" w:styleId="Subtitle">
    <w:name w:val="Subtitle"/>
    <w:basedOn w:val="Normal"/>
    <w:next w:val="Normal"/>
    <w:link w:val="SubtitleChar"/>
    <w:uiPriority w:val="11"/>
    <w:qFormat/>
    <w:rsid w:val="00043874"/>
    <w:pPr>
      <w:numPr>
        <w:ilvl w:val="1"/>
      </w:numPr>
      <w:spacing w:after="160"/>
    </w:pPr>
    <w:rPr>
      <w:rFonts w:eastAsiaTheme="minorEastAsia" w:cstheme="minorBidi"/>
      <w:color w:val="1F497D" w:themeColor="text2"/>
      <w:spacing w:val="15"/>
      <w:szCs w:val="22"/>
    </w:rPr>
  </w:style>
  <w:style w:type="character" w:customStyle="1" w:styleId="SubtitleChar">
    <w:name w:val="Subtitle Char"/>
    <w:basedOn w:val="DefaultParagraphFont"/>
    <w:link w:val="Subtitle"/>
    <w:uiPriority w:val="11"/>
    <w:rsid w:val="00043874"/>
    <w:rPr>
      <w:rFonts w:asciiTheme="minorHAnsi" w:eastAsiaTheme="minorEastAsia" w:hAnsiTheme="minorHAnsi" w:cstheme="minorBidi"/>
      <w:color w:val="1F497D" w:themeColor="text2"/>
      <w:spacing w:val="15"/>
      <w:sz w:val="24"/>
      <w:szCs w:val="22"/>
    </w:rPr>
  </w:style>
  <w:style w:type="paragraph" w:styleId="Footer">
    <w:name w:val="footer"/>
    <w:basedOn w:val="Normal"/>
    <w:link w:val="FooterChar"/>
    <w:uiPriority w:val="99"/>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lang w:val="en"/>
    </w:rPr>
  </w:style>
  <w:style w:type="paragraph" w:customStyle="1" w:styleId="TableText2">
    <w:name w:val="Table Text 2"/>
    <w:rsid w:val="008D6E59"/>
    <w:pPr>
      <w:spacing w:before="60" w:after="120"/>
    </w:pPr>
    <w:rPr>
      <w:rFonts w:ascii="Arial" w:hAnsi="Arial"/>
      <w:sz w:val="18"/>
      <w:szCs w:val="24"/>
      <w:lang w:val="en"/>
    </w:rPr>
  </w:style>
  <w:style w:type="paragraph" w:customStyle="1" w:styleId="TableText3">
    <w:name w:val="Table Text 3"/>
    <w:rsid w:val="00772A99"/>
    <w:rPr>
      <w:rFonts w:ascii="Arial" w:hAnsi="Arial"/>
      <w:b/>
      <w:kern w:val="28"/>
      <w:sz w:val="16"/>
      <w:szCs w:val="17"/>
      <w:lang w:val="en"/>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uiPriority w:val="39"/>
    <w:rsid w:val="00F31811"/>
    <w:pPr>
      <w:spacing w:after="240" w:line="240" w:lineRule="atLeast"/>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uiPriority w:val="39"/>
    <w:rsid w:val="002324A2"/>
    <w:pPr>
      <w:tabs>
        <w:tab w:val="right" w:leader="dot" w:pos="5840"/>
      </w:tabs>
      <w:spacing w:after="60"/>
    </w:pPr>
    <w:rPr>
      <w:rFonts w:ascii="Arial" w:hAnsi="Arial" w:cs="Arial"/>
      <w:sz w:val="20"/>
      <w:szCs w:val="20"/>
    </w:rPr>
  </w:style>
  <w:style w:type="paragraph" w:styleId="TOC2">
    <w:name w:val="toc 2"/>
    <w:basedOn w:val="TOC1"/>
    <w:next w:val="Normal"/>
    <w:uiPriority w:val="39"/>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uiPriority w:val="59"/>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uiPriority w:val="99"/>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uiPriority w:val="39"/>
    <w:rsid w:val="00D017A4"/>
    <w:pPr>
      <w:tabs>
        <w:tab w:val="right" w:pos="5850"/>
      </w:tabs>
      <w:spacing w:after="60"/>
      <w:ind w:left="475"/>
    </w:pPr>
    <w:rPr>
      <w:rFonts w:ascii="Arial" w:hAnsi="Arial" w:cs="Arial"/>
      <w:sz w:val="20"/>
      <w:szCs w:val="20"/>
    </w:rPr>
  </w:style>
  <w:style w:type="character" w:styleId="PlaceholderText">
    <w:name w:val="Placeholder Text"/>
    <w:basedOn w:val="DefaultParagraphFont"/>
    <w:uiPriority w:val="99"/>
    <w:semiHidden/>
    <w:rsid w:val="004C0403"/>
    <w:rPr>
      <w:rFonts w:asciiTheme="minorHAnsi" w:hAnsiTheme="minorHAnsi"/>
      <w:color w:val="808080"/>
    </w:rPr>
  </w:style>
  <w:style w:type="character" w:customStyle="1" w:styleId="TitleChar">
    <w:name w:val="Title Char"/>
    <w:basedOn w:val="DefaultParagraphFont"/>
    <w:link w:val="Title"/>
    <w:rsid w:val="007248D5"/>
    <w:rPr>
      <w:rFonts w:asciiTheme="majorHAnsi" w:hAnsiTheme="majorHAnsi" w:cs="Arial"/>
      <w:b/>
      <w:bCs/>
      <w:kern w:val="28"/>
      <w:sz w:val="72"/>
      <w:szCs w:val="32"/>
    </w:rPr>
  </w:style>
  <w:style w:type="character" w:styleId="Strong">
    <w:name w:val="Strong"/>
    <w:basedOn w:val="DefaultParagraphFont"/>
    <w:uiPriority w:val="22"/>
    <w:qFormat/>
    <w:rsid w:val="00647C6D"/>
    <w:rPr>
      <w:rFonts w:asciiTheme="minorHAnsi" w:hAnsiTheme="minorHAnsi"/>
      <w:b/>
      <w:bCs/>
    </w:rPr>
  </w:style>
  <w:style w:type="character" w:styleId="IntenseEmphasis">
    <w:name w:val="Intense Emphasis"/>
    <w:basedOn w:val="DefaultParagraphFont"/>
    <w:uiPriority w:val="21"/>
    <w:qFormat/>
    <w:rsid w:val="005E0BCB"/>
    <w:rPr>
      <w:rFonts w:asciiTheme="minorHAnsi" w:hAnsiTheme="minorHAnsi"/>
      <w:i/>
      <w:iCs/>
      <w:color w:val="4F81BD" w:themeColor="accent1"/>
      <w:sz w:val="24"/>
    </w:rPr>
  </w:style>
  <w:style w:type="character" w:styleId="SubtleEmphasis">
    <w:name w:val="Subtle Emphasis"/>
    <w:uiPriority w:val="19"/>
    <w:qFormat/>
    <w:rsid w:val="00647C6D"/>
    <w:rPr>
      <w:rFonts w:asciiTheme="minorHAnsi" w:hAnsiTheme="minorHAnsi"/>
      <w:sz w:val="20"/>
    </w:rPr>
  </w:style>
  <w:style w:type="paragraph" w:customStyle="1" w:styleId="Content">
    <w:name w:val="Content"/>
    <w:basedOn w:val="BodyText"/>
    <w:link w:val="ContentChar"/>
    <w:qFormat/>
    <w:rsid w:val="00FC7AC5"/>
    <w:pPr>
      <w:spacing w:after="60"/>
    </w:pPr>
    <w:rPr>
      <w:rFonts w:asciiTheme="minorHAnsi" w:hAnsiTheme="minorHAnsi"/>
    </w:rPr>
  </w:style>
  <w:style w:type="character" w:customStyle="1" w:styleId="Heading1Char">
    <w:name w:val="Heading 1 Char"/>
    <w:basedOn w:val="DefaultParagraphFont"/>
    <w:link w:val="Heading1"/>
    <w:rsid w:val="00FC16CD"/>
    <w:rPr>
      <w:rFonts w:asciiTheme="majorHAnsi" w:hAnsiTheme="majorHAnsi"/>
      <w:b/>
      <w:bCs/>
      <w:iCs/>
      <w:color w:val="C0504D" w:themeColor="accent2"/>
      <w:sz w:val="36"/>
      <w:szCs w:val="24"/>
    </w:rPr>
  </w:style>
  <w:style w:type="character" w:customStyle="1" w:styleId="ContentChar">
    <w:name w:val="Content Char"/>
    <w:basedOn w:val="BodyTextChar"/>
    <w:link w:val="Content"/>
    <w:rsid w:val="00FC7AC5"/>
    <w:rPr>
      <w:rFonts w:asciiTheme="minorHAnsi" w:hAnsiTheme="minorHAnsi"/>
      <w:szCs w:val="24"/>
      <w:lang w:val="en-US" w:eastAsia="en-US" w:bidi="ar-SA"/>
    </w:rPr>
  </w:style>
  <w:style w:type="character" w:customStyle="1" w:styleId="Heading3Char">
    <w:name w:val="Heading 3 Char"/>
    <w:basedOn w:val="DefaultParagraphFont"/>
    <w:link w:val="Heading3"/>
    <w:rsid w:val="004F5ACD"/>
    <w:rPr>
      <w:rFonts w:ascii="Lucida Sans Unicode" w:hAnsi="Lucida Sans Unicode"/>
      <w:b/>
      <w:caps/>
      <w:noProof/>
      <w:kern w:val="28"/>
      <w:sz w:val="18"/>
      <w:szCs w:val="16"/>
      <w:lang w:val="en"/>
    </w:rPr>
  </w:style>
  <w:style w:type="character" w:styleId="Hyperlink">
    <w:name w:val="Hyperlink"/>
    <w:basedOn w:val="DefaultParagraphFont"/>
    <w:uiPriority w:val="99"/>
    <w:unhideWhenUsed/>
    <w:rsid w:val="00FC16CD"/>
    <w:rPr>
      <w:color w:val="0000FF" w:themeColor="hyperlink"/>
      <w:u w:val="single"/>
    </w:rPr>
  </w:style>
  <w:style w:type="paragraph" w:styleId="ListParagraph">
    <w:name w:val="List Paragraph"/>
    <w:basedOn w:val="Normal"/>
    <w:uiPriority w:val="34"/>
    <w:qFormat/>
    <w:rsid w:val="00FB62ED"/>
    <w:pPr>
      <w:ind w:left="720"/>
      <w:contextualSpacing/>
    </w:pPr>
    <w:rPr>
      <w:rFonts w:ascii="Times New Roman" w:hAnsi="Times New Roman"/>
      <w:lang w:val="en-GB" w:eastAsia="en-GB"/>
    </w:rPr>
  </w:style>
  <w:style w:type="paragraph" w:styleId="NormalWeb">
    <w:name w:val="Normal (Web)"/>
    <w:basedOn w:val="Normal"/>
    <w:uiPriority w:val="99"/>
    <w:unhideWhenUsed/>
    <w:rsid w:val="00FB62ED"/>
    <w:pPr>
      <w:spacing w:before="100" w:beforeAutospacing="1" w:after="100" w:afterAutospacing="1"/>
    </w:pPr>
    <w:rPr>
      <w:rFonts w:ascii="Times New Roman" w:hAnsi="Times New Roman"/>
      <w:lang w:val="en-GB" w:eastAsia="en-GB"/>
    </w:rPr>
  </w:style>
  <w:style w:type="paragraph" w:customStyle="1" w:styleId="Default">
    <w:name w:val="Default"/>
    <w:rsid w:val="00FB62ED"/>
    <w:pPr>
      <w:autoSpaceDE w:val="0"/>
      <w:autoSpaceDN w:val="0"/>
      <w:adjustRightInd w:val="0"/>
    </w:pPr>
    <w:rPr>
      <w:rFonts w:ascii="Comic Sans MS" w:hAnsi="Comic Sans MS" w:cs="Comic Sans MS"/>
      <w:color w:val="000000"/>
      <w:sz w:val="24"/>
      <w:szCs w:val="24"/>
      <w:lang w:val="en-GB"/>
    </w:rPr>
  </w:style>
  <w:style w:type="paragraph" w:styleId="BodyTextIndent2">
    <w:name w:val="Body Text Indent 2"/>
    <w:basedOn w:val="Normal"/>
    <w:link w:val="BodyTextIndent2Char"/>
    <w:uiPriority w:val="99"/>
    <w:unhideWhenUsed/>
    <w:rsid w:val="00FB62ED"/>
    <w:pPr>
      <w:spacing w:after="120" w:line="480" w:lineRule="auto"/>
      <w:ind w:left="283"/>
    </w:pPr>
  </w:style>
  <w:style w:type="character" w:customStyle="1" w:styleId="BodyTextIndent2Char">
    <w:name w:val="Body Text Indent 2 Char"/>
    <w:basedOn w:val="DefaultParagraphFont"/>
    <w:link w:val="BodyTextIndent2"/>
    <w:uiPriority w:val="99"/>
    <w:rsid w:val="00FB62ED"/>
    <w:rPr>
      <w:rFonts w:asciiTheme="minorHAnsi" w:hAnsiTheme="minorHAnsi"/>
      <w:sz w:val="24"/>
      <w:szCs w:val="24"/>
    </w:rPr>
  </w:style>
  <w:style w:type="paragraph" w:customStyle="1" w:styleId="SectionNames">
    <w:name w:val="Section Names"/>
    <w:basedOn w:val="TOCHeading"/>
    <w:next w:val="Normal"/>
    <w:link w:val="SectionNamesChar"/>
    <w:qFormat/>
    <w:rsid w:val="002062C6"/>
    <w:pPr>
      <w:tabs>
        <w:tab w:val="left" w:pos="540"/>
      </w:tabs>
      <w:spacing w:before="0" w:after="0"/>
      <w:jc w:val="center"/>
    </w:pPr>
    <w:rPr>
      <w:color w:val="FFFFFF" w:themeColor="background1"/>
      <w:sz w:val="36"/>
      <w:szCs w:val="36"/>
      <w:lang w:val="en-GB"/>
    </w:rPr>
  </w:style>
  <w:style w:type="paragraph" w:customStyle="1" w:styleId="Sectionsub-headings">
    <w:name w:val="Section sub-headings"/>
    <w:basedOn w:val="Normal"/>
    <w:next w:val="Normal"/>
    <w:link w:val="Sectionsub-headingsChar"/>
    <w:qFormat/>
    <w:rsid w:val="008E31D1"/>
    <w:pPr>
      <w:tabs>
        <w:tab w:val="left" w:pos="142"/>
      </w:tabs>
      <w:jc w:val="both"/>
    </w:pPr>
    <w:rPr>
      <w:b/>
      <w:sz w:val="28"/>
      <w:szCs w:val="28"/>
      <w:lang w:val="en-GB"/>
    </w:rPr>
  </w:style>
  <w:style w:type="character" w:customStyle="1" w:styleId="SectionNamesChar">
    <w:name w:val="Section Names Char"/>
    <w:basedOn w:val="DefaultParagraphFont"/>
    <w:link w:val="SectionNames"/>
    <w:rsid w:val="002062C6"/>
    <w:rPr>
      <w:rFonts w:asciiTheme="minorHAnsi" w:hAnsiTheme="minorHAnsi" w:cs="Arial"/>
      <w:b/>
      <w:color w:val="FFFFFF" w:themeColor="background1"/>
      <w:sz w:val="36"/>
      <w:szCs w:val="36"/>
      <w:lang w:val="en-GB"/>
    </w:rPr>
  </w:style>
  <w:style w:type="character" w:customStyle="1" w:styleId="Sectionsub-headingsChar">
    <w:name w:val="Section sub-headings Char"/>
    <w:basedOn w:val="DefaultParagraphFont"/>
    <w:link w:val="Sectionsub-headings"/>
    <w:rsid w:val="008E31D1"/>
    <w:rPr>
      <w:rFonts w:asciiTheme="minorHAnsi" w:hAnsiTheme="minorHAnsi"/>
      <w:b/>
      <w:sz w:val="28"/>
      <w:szCs w:val="28"/>
      <w:lang w:val="en-GB"/>
    </w:rPr>
  </w:style>
  <w:style w:type="table" w:styleId="LightList-Accent2">
    <w:name w:val="Light List Accent 2"/>
    <w:basedOn w:val="TableNormal"/>
    <w:uiPriority w:val="61"/>
    <w:rsid w:val="000A1246"/>
    <w:rPr>
      <w:rFonts w:asciiTheme="minorHAnsi" w:hAnsiTheme="minorHAnsi"/>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pPr>
      <w:rPr>
        <w:rFonts w:cs="Times New Roman"/>
        <w:b/>
        <w:bCs/>
        <w:color w:val="FFFFFF" w:themeColor="background1"/>
      </w:rPr>
      <w:tblPr/>
      <w:tcPr>
        <w:shd w:val="clear" w:color="auto" w:fill="C0504D" w:themeFill="accent2"/>
      </w:tcPr>
    </w:tblStylePr>
    <w:tblStylePr w:type="lastRow">
      <w:pPr>
        <w:spacing w:before="0" w:after="0"/>
      </w:pPr>
      <w:rPr>
        <w:rFonts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stTable3Accent3">
    <w:name w:val="List Table 3 Accent 3"/>
    <w:basedOn w:val="TableNormal"/>
    <w:uiPriority w:val="48"/>
    <w:rsid w:val="000A124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2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flying.start@wrexham.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yperlink" Target="https://www.facebook.com/wrexhamflyingstart" TargetMode="Externa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youngwrexham.co.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5s\AppData\Roaming\Microsoft\Templates\Product_or_service_advertisement_book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4">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0378D-53C0-4AAF-974A-0003F476B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Product_or_service_advertisement_booklet.dotx</Template>
  <TotalTime>0</TotalTime>
  <Pages>42</Pages>
  <Words>11842</Words>
  <Characters>67500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79184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Roberts</dc:creator>
  <cp:lastModifiedBy>Debbie  Eccles</cp:lastModifiedBy>
  <cp:revision>2</cp:revision>
  <cp:lastPrinted>2003-07-08T10:21:00Z</cp:lastPrinted>
  <dcterms:created xsi:type="dcterms:W3CDTF">2020-01-14T12:18:00Z</dcterms:created>
  <dcterms:modified xsi:type="dcterms:W3CDTF">2020-01-14T12:18:00Z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